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3602" w14:textId="77777777" w:rsidR="00396203" w:rsidRDefault="00396203" w:rsidP="00396203"/>
    <w:p w14:paraId="5A3CD63F" w14:textId="77777777" w:rsidR="00911A6B" w:rsidRDefault="00911A6B" w:rsidP="00396203"/>
    <w:p w14:paraId="6AF421E6" w14:textId="77777777" w:rsidR="00911A6B" w:rsidRDefault="00911A6B" w:rsidP="00396203"/>
    <w:p w14:paraId="32C56DCA" w14:textId="77777777" w:rsidR="00911A6B" w:rsidRDefault="00911A6B" w:rsidP="00396203"/>
    <w:p w14:paraId="5B11B453" w14:textId="77777777" w:rsidR="001418E0" w:rsidRPr="00396203" w:rsidRDefault="001418E0" w:rsidP="00396203"/>
    <w:p w14:paraId="513FBB1A" w14:textId="77777777" w:rsidR="00C96731" w:rsidRDefault="00C96731" w:rsidP="00D46DCB"/>
    <w:p w14:paraId="14F9C451" w14:textId="77777777" w:rsidR="00F30FE8" w:rsidRDefault="00F30FE8" w:rsidP="00D46DCB"/>
    <w:p w14:paraId="4CED122B" w14:textId="77777777"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14:paraId="3DDEE50C" w14:textId="77777777" w:rsidR="00911A6B" w:rsidRPr="00A27873" w:rsidRDefault="00911A6B" w:rsidP="00911A6B">
      <w:pPr>
        <w:pStyle w:val="Authornames"/>
        <w:rPr>
          <w:spacing w:val="2"/>
          <w:lang w:val="lt-LT"/>
        </w:rPr>
      </w:pPr>
      <w:r>
        <w:rPr>
          <w:spacing w:val="-6"/>
        </w:rPr>
        <w:t>Name SURNAME</w:t>
      </w:r>
      <w:r w:rsidRPr="005D17BB">
        <w:rPr>
          <w:color w:val="FF0000"/>
          <w:spacing w:val="-6"/>
        </w:rPr>
        <w:t xml:space="preserve"> </w:t>
      </w:r>
      <w:r w:rsidRPr="00A27873">
        <w:rPr>
          <w:color w:val="FF0000"/>
          <w:spacing w:val="-6"/>
        </w:rPr>
        <w:t>ORCID</w:t>
      </w:r>
      <w:r>
        <w:rPr>
          <w:color w:val="FF0000"/>
          <w:spacing w:val="-6"/>
        </w:rPr>
        <w:t xml:space="preserve"> iD (</w:t>
      </w:r>
      <w:r>
        <w:rPr>
          <w:color w:val="FF0000"/>
          <w:spacing w:val="-6"/>
          <w:lang w:val="en-US"/>
        </w:rPr>
        <w:t>!</w:t>
      </w:r>
      <w:r>
        <w:rPr>
          <w:color w:val="FF0000"/>
          <w:spacing w:val="-6"/>
          <w:lang w:val="lt-LT"/>
        </w:rPr>
        <w:t>)</w:t>
      </w:r>
      <w:r>
        <w:rPr>
          <w:spacing w:val="-6"/>
          <w:vertAlign w:val="superscript"/>
        </w:rPr>
        <w:t>1</w:t>
      </w:r>
      <w:r>
        <w:rPr>
          <w:spacing w:val="-6"/>
        </w:rPr>
        <w:t>, Name SURNAME</w:t>
      </w:r>
      <w:r w:rsidRPr="005D17BB">
        <w:rPr>
          <w:color w:val="FF0000"/>
          <w:spacing w:val="-6"/>
        </w:rPr>
        <w:t xml:space="preserve"> </w:t>
      </w:r>
      <w:r w:rsidRPr="00A27873">
        <w:rPr>
          <w:color w:val="FF0000"/>
          <w:spacing w:val="-6"/>
        </w:rPr>
        <w:t>ORCID</w:t>
      </w:r>
      <w:r>
        <w:rPr>
          <w:color w:val="FF0000"/>
          <w:spacing w:val="-6"/>
        </w:rPr>
        <w:t xml:space="preserve"> iD (</w:t>
      </w:r>
      <w:r>
        <w:rPr>
          <w:color w:val="FF0000"/>
          <w:spacing w:val="-6"/>
          <w:lang w:val="en-US"/>
        </w:rPr>
        <w:t>!</w:t>
      </w:r>
      <w:r>
        <w:rPr>
          <w:color w:val="FF0000"/>
          <w:spacing w:val="-6"/>
          <w:lang w:val="lt-LT"/>
        </w:rPr>
        <w:t>)</w:t>
      </w:r>
      <w:r>
        <w:rPr>
          <w:spacing w:val="-6"/>
          <w:vertAlign w:val="superscript"/>
        </w:rPr>
        <w:t>2</w:t>
      </w:r>
      <w:r>
        <w:rPr>
          <w:spacing w:val="-6"/>
        </w:rPr>
        <w:t xml:space="preserve"> (use style Author names, or Alt + Ctrl + N)</w:t>
      </w:r>
    </w:p>
    <w:p w14:paraId="2B05C6A4" w14:textId="77777777" w:rsidR="00911A6B" w:rsidRDefault="00911A6B" w:rsidP="00911A6B">
      <w:pPr>
        <w:pStyle w:val="Affiliation"/>
        <w:rPr>
          <w:vertAlign w:val="superscript"/>
        </w:rPr>
      </w:pPr>
      <w:r>
        <w:rPr>
          <w:vertAlign w:val="superscript"/>
        </w:rPr>
        <w:t>1</w:t>
      </w:r>
      <w:r>
        <w:t xml:space="preserve">Department and/or Faculty, University, City, Country </w:t>
      </w:r>
    </w:p>
    <w:p w14:paraId="17A24DC8" w14:textId="77777777" w:rsidR="00911A6B" w:rsidRDefault="00911A6B" w:rsidP="00911A6B">
      <w:pPr>
        <w:pStyle w:val="Affiliation"/>
        <w:rPr>
          <w:rFonts w:eastAsia="Arial"/>
          <w:color w:val="000000"/>
        </w:rPr>
      </w:pPr>
      <w:r>
        <w:rPr>
          <w:vertAlign w:val="superscript"/>
        </w:rPr>
        <w:t>2</w:t>
      </w:r>
      <w:r>
        <w:t xml:space="preserve">Department and/or Faculty, University, City, Country </w:t>
      </w:r>
      <w:r>
        <w:rPr>
          <w:rFonts w:eastAsia="Arial"/>
          <w:color w:val="000000"/>
          <w:spacing w:val="3"/>
        </w:rPr>
        <w:t xml:space="preserve">(use style Affiliation, or </w:t>
      </w:r>
      <w:r>
        <w:rPr>
          <w:rFonts w:eastAsia="Arial"/>
          <w:color w:val="000000"/>
          <w:spacing w:val="-1"/>
        </w:rPr>
        <w:t>Al</w:t>
      </w:r>
      <w:r>
        <w:rPr>
          <w:rFonts w:eastAsia="Arial"/>
          <w:color w:val="000000"/>
        </w:rPr>
        <w:t>t</w:t>
      </w:r>
      <w:r>
        <w:rPr>
          <w:rFonts w:eastAsia="Arial"/>
          <w:color w:val="000000"/>
          <w:spacing w:val="-1"/>
        </w:rPr>
        <w:t xml:space="preserve"> </w:t>
      </w:r>
      <w:r>
        <w:rPr>
          <w:rFonts w:eastAsia="Arial"/>
          <w:color w:val="000000"/>
        </w:rPr>
        <w:t>+</w:t>
      </w:r>
      <w:r>
        <w:rPr>
          <w:rFonts w:eastAsia="Arial"/>
          <w:color w:val="000000"/>
          <w:spacing w:val="-2"/>
        </w:rPr>
        <w:t xml:space="preserve"> </w:t>
      </w:r>
      <w:r>
        <w:rPr>
          <w:rFonts w:eastAsia="Arial"/>
          <w:color w:val="000000"/>
          <w:spacing w:val="2"/>
        </w:rPr>
        <w:t>C</w:t>
      </w:r>
      <w:r>
        <w:rPr>
          <w:rFonts w:eastAsia="Arial"/>
          <w:color w:val="000000"/>
        </w:rPr>
        <w:t>trl</w:t>
      </w:r>
      <w:r>
        <w:rPr>
          <w:rFonts w:eastAsia="Arial"/>
          <w:color w:val="000000"/>
          <w:spacing w:val="-2"/>
        </w:rPr>
        <w:t xml:space="preserve"> </w:t>
      </w:r>
      <w:r>
        <w:rPr>
          <w:rFonts w:eastAsia="Arial"/>
          <w:color w:val="000000"/>
        </w:rPr>
        <w:t>+</w:t>
      </w:r>
      <w:r>
        <w:rPr>
          <w:rFonts w:eastAsia="Arial"/>
          <w:color w:val="000000"/>
          <w:spacing w:val="-2"/>
        </w:rPr>
        <w:t xml:space="preserve"> </w:t>
      </w:r>
      <w:r>
        <w:rPr>
          <w:rFonts w:eastAsia="Arial"/>
          <w:color w:val="000000"/>
          <w:spacing w:val="-1"/>
        </w:rPr>
        <w:t>A</w:t>
      </w:r>
      <w:r>
        <w:rPr>
          <w:rFonts w:eastAsia="Arial"/>
          <w:color w:val="000000"/>
        </w:rPr>
        <w:t>)</w:t>
      </w:r>
    </w:p>
    <w:p w14:paraId="488EC114" w14:textId="77777777" w:rsidR="00911A6B" w:rsidRDefault="00911A6B" w:rsidP="00911A6B">
      <w:pPr>
        <w:pStyle w:val="Affiliation"/>
      </w:pPr>
      <w:r>
        <w:t xml:space="preserve">Corresponding author: name, surname, </w:t>
      </w:r>
      <w:r w:rsidRPr="00AE56E9">
        <w:rPr>
          <w:spacing w:val="-4"/>
        </w:rPr>
        <w:t>email</w:t>
      </w:r>
      <w:r>
        <w:rPr>
          <w:spacing w:val="-4"/>
        </w:rPr>
        <w:br/>
      </w:r>
      <w:r>
        <w:t xml:space="preserve"> (use style Correspondence details, or Alt + Ctrl + C)</w:t>
      </w:r>
    </w:p>
    <w:p w14:paraId="27920AC9" w14:textId="77777777" w:rsidR="00911A6B" w:rsidRPr="002A263C" w:rsidRDefault="00911A6B" w:rsidP="00911A6B">
      <w:pPr>
        <w:pStyle w:val="Receiveddates"/>
      </w:pPr>
      <w:r w:rsidRPr="00911A6B">
        <w:t>Received day</w:t>
      </w:r>
      <w:r>
        <w:t xml:space="preserve"> month year;</w:t>
      </w:r>
      <w:r w:rsidRPr="002A263C">
        <w:t xml:space="preserve"> accepted date (</w:t>
      </w:r>
      <w:r>
        <w:t>use style Received dates</w:t>
      </w:r>
      <w:r w:rsidRPr="00D86905">
        <w:t xml:space="preserve">, or </w:t>
      </w:r>
      <w:r w:rsidRPr="002A263C">
        <w:t>Alt + Ctrl +</w:t>
      </w:r>
      <w:r>
        <w:t xml:space="preserve"> </w:t>
      </w:r>
      <w:r w:rsidRPr="002A263C">
        <w:t>R)</w:t>
      </w:r>
    </w:p>
    <w:p w14:paraId="28B497CA" w14:textId="77777777" w:rsidR="00A2243B" w:rsidRDefault="00485ED7">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7A7776">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Times New Roman 9 pt</w:t>
      </w:r>
      <w:r w:rsidR="00A212A9" w:rsidRPr="006D1713">
        <w:t xml:space="preserve"> should be used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r w:rsidR="009B2BA7" w:rsidRPr="00B7543B">
        <w:t>can be used</w:t>
      </w:r>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Also, the appropriate style of each item is indicated </w:t>
      </w:r>
      <w:r w:rsidR="009B2BA7">
        <w:t xml:space="preserve">at the end of </w:t>
      </w:r>
      <w:r w:rsidR="001A55AF">
        <w:t>its description</w:t>
      </w:r>
      <w:r w:rsidR="00EB3D3C">
        <w:t>, e.g.</w:t>
      </w:r>
      <w:r w:rsidR="001A55AF">
        <w:t xml:space="preserve"> </w:t>
      </w:r>
      <w:r w:rsidR="00A2243B">
        <w:t>use style Abstract, or Alt</w:t>
      </w:r>
      <w:r w:rsidR="005015A3">
        <w:t> + </w:t>
      </w:r>
      <w:r w:rsidR="00A2243B">
        <w:t>Ctrl</w:t>
      </w:r>
      <w:r w:rsidR="005015A3">
        <w:t> + </w:t>
      </w:r>
      <w:r w:rsidR="00411E39">
        <w:t>S</w:t>
      </w:r>
      <w:r w:rsidR="00A2243B">
        <w:t>.</w:t>
      </w:r>
      <w:r w:rsidR="001A55AF">
        <w:t xml:space="preserve"> </w:t>
      </w:r>
    </w:p>
    <w:p w14:paraId="332FE0E6" w14:textId="77777777" w:rsidR="0020415E" w:rsidRDefault="00997B0F">
      <w:pPr>
        <w:pStyle w:val="Keywords"/>
      </w:pPr>
      <w:r w:rsidRPr="0059718D">
        <w:rPr>
          <w:b/>
        </w:rPr>
        <w:t>Keywords:</w:t>
      </w:r>
      <w:r w:rsidRPr="0059718D">
        <w:t xml:space="preserve"> </w:t>
      </w:r>
      <w:r w:rsidR="004E5C7A" w:rsidRPr="0059718D">
        <w:t xml:space="preserve">some general terms, some subject-specific terms. There should be no less than </w:t>
      </w:r>
      <w:r w:rsidR="007A7776">
        <w:t>6</w:t>
      </w:r>
      <w:r w:rsidR="00D1193F" w:rsidRPr="0059718D">
        <w:t xml:space="preserve"> </w:t>
      </w:r>
      <w:r w:rsidR="004E5C7A" w:rsidRPr="0059718D">
        <w:t xml:space="preserve">and no more than </w:t>
      </w:r>
      <w:r w:rsidR="00D1193F" w:rsidRPr="0059718D">
        <w:t>1</w:t>
      </w:r>
      <w:r w:rsidR="007A7776">
        <w:t>0</w:t>
      </w:r>
      <w:r w:rsidR="0012177C" w:rsidRPr="0059718D">
        <w:t> </w:t>
      </w:r>
      <w:r w:rsidR="004B4D01" w:rsidRPr="0059718D">
        <w:t>key</w:t>
      </w:r>
      <w:r w:rsidR="004E5C7A" w:rsidRPr="0059718D">
        <w:t>words</w:t>
      </w:r>
      <w:r w:rsidR="00B1586E" w:rsidRPr="0059718D">
        <w:t xml:space="preserve">. Keywords should be formatted in </w:t>
      </w:r>
      <w:r w:rsidR="00502388" w:rsidRPr="0059718D">
        <w:t>Times New Roman 9 pt</w:t>
      </w:r>
      <w:r w:rsidR="00B1586E" w:rsidRPr="0059718D">
        <w:t xml:space="preserve"> (use style Keywords, </w:t>
      </w:r>
      <w:r w:rsidR="00203EB3" w:rsidRPr="0059718D">
        <w:t>or</w:t>
      </w:r>
      <w:r w:rsidR="00502388" w:rsidRPr="0059718D">
        <w:t xml:space="preserve"> </w:t>
      </w:r>
      <w:r w:rsidR="00656038" w:rsidRPr="0059718D">
        <w:t>Alt</w:t>
      </w:r>
      <w:r w:rsidR="005015A3">
        <w:t> + </w:t>
      </w:r>
      <w:r w:rsidR="00656038" w:rsidRPr="0059718D">
        <w:t>Ctrl</w:t>
      </w:r>
      <w:r w:rsidR="005015A3">
        <w:t> + </w:t>
      </w:r>
      <w:r w:rsidR="00656038" w:rsidRPr="0059718D">
        <w:t>K)</w:t>
      </w:r>
      <w:r w:rsidR="00C10ED8" w:rsidRPr="0059718D">
        <w:t>.</w:t>
      </w:r>
    </w:p>
    <w:p w14:paraId="4ED39A17" w14:textId="77777777" w:rsidR="004E5C7A" w:rsidRPr="00936A8B" w:rsidRDefault="004E5C7A" w:rsidP="00B94E7C">
      <w:pPr>
        <w:pStyle w:val="Heading1"/>
      </w:pPr>
      <w:r w:rsidRPr="00936A8B">
        <w:t>Introduction</w:t>
      </w:r>
      <w:r w:rsidR="00234C70" w:rsidRPr="00936A8B">
        <w:t xml:space="preserve"> </w:t>
      </w:r>
      <w:r w:rsidR="00A65E36" w:rsidRPr="00936A8B">
        <w:t>(use style Heading 1, or Alt</w:t>
      </w:r>
      <w:r w:rsidR="005015A3" w:rsidRPr="00936A8B">
        <w:t> + </w:t>
      </w:r>
      <w:r w:rsidR="00A65E36" w:rsidRPr="00936A8B">
        <w:t>Ctrl</w:t>
      </w:r>
      <w:r w:rsidR="005015A3" w:rsidRPr="00936A8B">
        <w:t> + </w:t>
      </w:r>
      <w:r w:rsidR="00A65E36" w:rsidRPr="00936A8B">
        <w:t>1)</w:t>
      </w:r>
      <w:r w:rsidR="00A65E36" w:rsidRPr="00936A8B" w:rsidDel="00A65E36">
        <w:t xml:space="preserve"> </w:t>
      </w:r>
    </w:p>
    <w:p w14:paraId="26CB4996" w14:textId="77777777" w:rsidR="007E5945" w:rsidRPr="00711F74" w:rsidRDefault="004E5C7A" w:rsidP="00A30902">
      <w:pPr>
        <w:pStyle w:val="Paragraphbody0ident"/>
      </w:pPr>
      <w:r w:rsidRPr="009A67F9">
        <w:t>Introduction, Conclusions,</w:t>
      </w:r>
      <w:r w:rsidR="00A249E4" w:rsidRPr="009A67F9">
        <w:t xml:space="preserve"> </w:t>
      </w:r>
      <w:r w:rsidRPr="009A67F9">
        <w:t>References</w:t>
      </w:r>
      <w:r w:rsidR="00D15525">
        <w:t>, and Appendix</w:t>
      </w:r>
      <w:r w:rsidRPr="009A67F9">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r w:rsidR="00B1586E" w:rsidRPr="00711F74">
        <w:t xml:space="preserve">pt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14:paraId="5FD2C22D" w14:textId="77777777" w:rsidR="004E5C7A" w:rsidRPr="00851593" w:rsidRDefault="004E5C7A" w:rsidP="00A30902">
      <w:pPr>
        <w:pStyle w:val="Paragrap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the 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14:paraId="33702B83" w14:textId="77777777" w:rsidR="00997B0F" w:rsidRPr="006D1713" w:rsidRDefault="00900584" w:rsidP="00B94E7C">
      <w:pPr>
        <w:pStyle w:val="Heading1"/>
      </w:pPr>
      <w:r w:rsidRPr="00CD2694">
        <w:lastRenderedPageBreak/>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14:paraId="71422165" w14:textId="77777777" w:rsidR="007E5945" w:rsidRPr="002A263C" w:rsidRDefault="004E5C7A" w:rsidP="00A30902">
      <w:pPr>
        <w:pStyle w:val="Paragraphbody0ident"/>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(not boldface typing or capital 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w:t>
      </w:r>
      <w:r w:rsidR="007764D3">
        <w:t> </w:t>
      </w:r>
      <w:r w:rsidR="007E5945" w:rsidRPr="006D1713">
        <w:t>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14:paraId="1108139C" w14:textId="77777777" w:rsidR="00F179E9" w:rsidRPr="0067090C" w:rsidRDefault="00F350A1" w:rsidP="00F30FE8">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xml:space="preserve">. For formatting the title of the Table use </w:t>
      </w:r>
      <w:r w:rsidR="00F278C6">
        <w:br/>
      </w:r>
      <w:r w:rsidR="00796B59" w:rsidRPr="0067090C">
        <w:t xml:space="preserve">Times New Roman 9 pt </w:t>
      </w:r>
      <w:r w:rsidR="007764D3">
        <w:br/>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75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552"/>
        <w:gridCol w:w="1839"/>
      </w:tblGrid>
      <w:tr w:rsidR="00F179E9" w:rsidRPr="002A263C" w14:paraId="78339315" w14:textId="77777777" w:rsidTr="008B4CA6">
        <w:trPr>
          <w:trHeight w:val="346"/>
          <w:jc w:val="center"/>
        </w:trPr>
        <w:tc>
          <w:tcPr>
            <w:tcW w:w="2122" w:type="dxa"/>
            <w:tcBorders>
              <w:left w:val="single" w:sz="4" w:space="0" w:color="auto"/>
            </w:tcBorders>
            <w:vAlign w:val="center"/>
          </w:tcPr>
          <w:p w14:paraId="7DE4FB25" w14:textId="77777777" w:rsidR="00F179E9" w:rsidRPr="002A263C" w:rsidRDefault="00F179E9" w:rsidP="000516E9">
            <w:pPr>
              <w:pStyle w:val="Tabletext"/>
              <w:jc w:val="center"/>
            </w:pPr>
            <w:r w:rsidRPr="002A263C">
              <w:t>Requirements</w:t>
            </w:r>
          </w:p>
        </w:tc>
        <w:tc>
          <w:tcPr>
            <w:tcW w:w="3552" w:type="dxa"/>
            <w:vAlign w:val="center"/>
          </w:tcPr>
          <w:p w14:paraId="5483B27A" w14:textId="77777777" w:rsidR="00F179E9" w:rsidRPr="002A263C" w:rsidRDefault="00F179E9" w:rsidP="000516E9">
            <w:pPr>
              <w:pStyle w:val="Tabletext"/>
              <w:jc w:val="center"/>
            </w:pPr>
            <w:r w:rsidRPr="002A263C">
              <w:t>Clarification</w:t>
            </w:r>
          </w:p>
        </w:tc>
        <w:tc>
          <w:tcPr>
            <w:tcW w:w="1839" w:type="dxa"/>
            <w:tcBorders>
              <w:right w:val="single" w:sz="4" w:space="0" w:color="auto"/>
            </w:tcBorders>
            <w:vAlign w:val="center"/>
          </w:tcPr>
          <w:p w14:paraId="5B62CBDC" w14:textId="77777777" w:rsidR="00F179E9" w:rsidRPr="002A263C" w:rsidRDefault="00F179E9" w:rsidP="000516E9">
            <w:pPr>
              <w:pStyle w:val="Tabletext"/>
              <w:jc w:val="center"/>
            </w:pPr>
            <w:r w:rsidRPr="002A263C">
              <w:t>Other notes</w:t>
            </w:r>
          </w:p>
        </w:tc>
      </w:tr>
      <w:tr w:rsidR="00F179E9" w:rsidRPr="002A263C" w14:paraId="7F4F512B" w14:textId="77777777" w:rsidTr="008B4CA6">
        <w:trPr>
          <w:trHeight w:val="1996"/>
          <w:jc w:val="center"/>
        </w:trPr>
        <w:tc>
          <w:tcPr>
            <w:tcW w:w="2122" w:type="dxa"/>
            <w:tcBorders>
              <w:left w:val="single" w:sz="4" w:space="0" w:color="auto"/>
            </w:tcBorders>
          </w:tcPr>
          <w:p w14:paraId="6D9E7680" w14:textId="77777777" w:rsidR="00F179E9" w:rsidRPr="002A263C" w:rsidRDefault="00F179E9" w:rsidP="000516E9">
            <w:pPr>
              <w:pStyle w:val="Tabletext"/>
            </w:pPr>
            <w:r w:rsidRPr="002A263C">
              <w:rPr>
                <w:color w:val="121110"/>
              </w:rPr>
              <w:t>The manuscript should include all parts</w:t>
            </w:r>
            <w:r w:rsidR="00F411B5">
              <w:rPr>
                <w:color w:val="121110"/>
              </w:rPr>
              <w:t>.</w:t>
            </w:r>
            <w:r w:rsidRPr="002A263C">
              <w:rPr>
                <w:color w:val="121110"/>
              </w:rPr>
              <w:t xml:space="preserve"> </w:t>
            </w:r>
          </w:p>
        </w:tc>
        <w:tc>
          <w:tcPr>
            <w:tcW w:w="3552" w:type="dxa"/>
          </w:tcPr>
          <w:p w14:paraId="7334FFA9" w14:textId="77777777" w:rsidR="00F179E9" w:rsidRPr="002A263C" w:rsidRDefault="00F179E9" w:rsidP="000516E9">
            <w:pPr>
              <w:pStyle w:val="Tabletext"/>
            </w:pPr>
            <w:r w:rsidRPr="002A263C">
              <w:rPr>
                <w:color w:val="121110"/>
              </w:rPr>
              <w:t>Abstract, keywords,</w:t>
            </w:r>
            <w:r w:rsidR="006033CF">
              <w:rPr>
                <w:color w:val="121110"/>
              </w:rPr>
              <w:t xml:space="preserve"> notations,</w:t>
            </w:r>
            <w:r w:rsidRPr="002A263C">
              <w:rPr>
                <w:color w:val="121110"/>
              </w:rPr>
              <w:t xml:space="preserve"> introduction, </w:t>
            </w:r>
            <w:r w:rsidR="006F5806">
              <w:rPr>
                <w:color w:val="121110"/>
              </w:rPr>
              <w:t>body</w:t>
            </w:r>
            <w:r w:rsidR="006F5806" w:rsidRPr="002A263C">
              <w:rPr>
                <w:color w:val="121110"/>
              </w:rPr>
              <w:t xml:space="preserve"> </w:t>
            </w:r>
            <w:r w:rsidRPr="002A263C">
              <w:rPr>
                <w:color w:val="121110"/>
              </w:rPr>
              <w:t xml:space="preserve">text, conclusions, </w:t>
            </w:r>
            <w:r w:rsidR="008B759B">
              <w:rPr>
                <w:color w:val="121110"/>
              </w:rPr>
              <w:t xml:space="preserve">and </w:t>
            </w:r>
            <w:r w:rsidRPr="002A263C">
              <w:rPr>
                <w:color w:val="121110"/>
              </w:rPr>
              <w:t>references</w:t>
            </w:r>
            <w:r w:rsidR="00F411B5">
              <w:rPr>
                <w:color w:val="121110"/>
              </w:rPr>
              <w:t>.</w:t>
            </w:r>
          </w:p>
        </w:tc>
        <w:tc>
          <w:tcPr>
            <w:tcW w:w="1839" w:type="dxa"/>
            <w:tcBorders>
              <w:right w:val="single" w:sz="4" w:space="0" w:color="auto"/>
            </w:tcBorders>
          </w:tcPr>
          <w:p w14:paraId="5340FDA4" w14:textId="77777777" w:rsidR="00F179E9" w:rsidRPr="002A263C" w:rsidRDefault="00F179E9" w:rsidP="000516E9">
            <w:pPr>
              <w:pStyle w:val="Tabletext"/>
            </w:pPr>
            <w:r w:rsidRPr="002A263C">
              <w:t>Acknowledgements</w:t>
            </w:r>
            <w:r w:rsidR="003E0492">
              <w:t xml:space="preserve">, </w:t>
            </w:r>
            <w:r w:rsidR="003E0492" w:rsidRPr="003E0492">
              <w:t xml:space="preserve">funding, </w:t>
            </w:r>
            <w:r w:rsidR="000D3241" w:rsidRPr="000D3241">
              <w:t>disclosure statement</w:t>
            </w:r>
            <w:r w:rsidR="000D3241">
              <w:t xml:space="preserve">, </w:t>
            </w:r>
            <w:r w:rsidR="00465EB5">
              <w:t xml:space="preserve">authors </w:t>
            </w:r>
            <w:r w:rsidR="003E0492" w:rsidRPr="003E0492">
              <w:t>contribution</w:t>
            </w:r>
            <w:r w:rsidR="003E0492" w:rsidRPr="002A263C">
              <w:t xml:space="preserve"> </w:t>
            </w:r>
            <w:r w:rsidRPr="002A263C">
              <w:t xml:space="preserve">and </w:t>
            </w:r>
            <w:r w:rsidR="006F5806" w:rsidRPr="002A263C">
              <w:t>appendi</w:t>
            </w:r>
            <w:r w:rsidR="006F5806">
              <w:t>c</w:t>
            </w:r>
            <w:r w:rsidR="006F5806" w:rsidRPr="002A263C">
              <w:t xml:space="preserve">es </w:t>
            </w:r>
            <w:r w:rsidRPr="002A263C">
              <w:t>can be added if needed</w:t>
            </w:r>
            <w:r w:rsidR="000D3241">
              <w:t xml:space="preserve">. </w:t>
            </w:r>
            <w:r w:rsidR="000D3241" w:rsidRPr="000D3241">
              <w:t>Acknowledgements, funding, disclosure statement</w:t>
            </w:r>
            <w:r w:rsidR="000D3241">
              <w:t xml:space="preserve"> and </w:t>
            </w:r>
            <w:r w:rsidR="000D3241" w:rsidRPr="000D3241">
              <w:t>contribution</w:t>
            </w:r>
            <w:r w:rsidR="00AF31BD">
              <w:t xml:space="preserve"> </w:t>
            </w:r>
            <w:r w:rsidR="000D3241">
              <w:t xml:space="preserve">should be provided </w:t>
            </w:r>
            <w:r w:rsidR="00AF31BD">
              <w:t>into the Title Page</w:t>
            </w:r>
            <w:r w:rsidR="00F411B5">
              <w:t>.</w:t>
            </w:r>
          </w:p>
        </w:tc>
      </w:tr>
      <w:tr w:rsidR="00F179E9" w:rsidRPr="002A263C" w14:paraId="36C40539" w14:textId="77777777" w:rsidTr="008B4CA6">
        <w:trPr>
          <w:trHeight w:val="1413"/>
          <w:jc w:val="center"/>
        </w:trPr>
        <w:tc>
          <w:tcPr>
            <w:tcW w:w="2122" w:type="dxa"/>
            <w:tcBorders>
              <w:left w:val="single" w:sz="4" w:space="0" w:color="auto"/>
            </w:tcBorders>
          </w:tcPr>
          <w:p w14:paraId="20E9E199" w14:textId="77777777" w:rsidR="003F3392" w:rsidRPr="002A263C" w:rsidRDefault="00E7046D" w:rsidP="000516E9">
            <w:pPr>
              <w:pStyle w:val="Tabletext"/>
            </w:pPr>
            <w:r w:rsidRPr="00E7046D">
              <w:rPr>
                <w:spacing w:val="-2"/>
              </w:rPr>
              <w:t xml:space="preserve">All </w:t>
            </w:r>
            <w:r w:rsidRPr="006D1713">
              <w:rPr>
                <w:spacing w:val="-2"/>
              </w:rPr>
              <w:t>figures</w:t>
            </w:r>
            <w:r w:rsidRPr="00CD2694">
              <w:rPr>
                <w:spacing w:val="-2"/>
              </w:rPr>
              <w:t xml:space="preserve"> </w:t>
            </w:r>
            <w:r w:rsidRPr="006D1713">
              <w:rPr>
                <w:spacing w:val="-2"/>
              </w:rPr>
              <w:t>and</w:t>
            </w:r>
            <w:r w:rsidRPr="00CD2694">
              <w:rPr>
                <w:spacing w:val="-2"/>
              </w:rPr>
              <w:t xml:space="preserve"> </w:t>
            </w:r>
            <w:r w:rsidRPr="006D1713">
              <w:rPr>
                <w:spacing w:val="-2"/>
              </w:rPr>
              <w:t>tables</w:t>
            </w:r>
            <w:r w:rsidRPr="00E7046D">
              <w:rPr>
                <w:spacing w:val="-2"/>
              </w:rPr>
              <w:t xml:space="preserve"> must be placed and cited in the text in consecutive numerical order. The resolution </w:t>
            </w:r>
            <w:r w:rsidR="006F5806">
              <w:rPr>
                <w:spacing w:val="-2"/>
              </w:rPr>
              <w:t>of</w:t>
            </w:r>
            <w:r w:rsidRPr="00E7046D">
              <w:rPr>
                <w:spacing w:val="-2"/>
              </w:rPr>
              <w:t xml:space="preserve"> pictures </w:t>
            </w:r>
            <w:r w:rsidR="006F5806">
              <w:rPr>
                <w:spacing w:val="-2"/>
              </w:rPr>
              <w:t>should be</w:t>
            </w:r>
            <w:r w:rsidR="003F249F">
              <w:rPr>
                <w:spacing w:val="-2"/>
              </w:rPr>
              <w:t xml:space="preserve"> no</w:t>
            </w:r>
            <w:r w:rsidR="006F5806">
              <w:rPr>
                <w:spacing w:val="-2"/>
              </w:rPr>
              <w:t xml:space="preserve"> less than</w:t>
            </w:r>
            <w:r w:rsidRPr="00E7046D">
              <w:rPr>
                <w:spacing w:val="-2"/>
              </w:rPr>
              <w:t xml:space="preserve"> </w:t>
            </w:r>
            <w:r w:rsidR="00582385" w:rsidRPr="00E7046D">
              <w:rPr>
                <w:spacing w:val="-2"/>
              </w:rPr>
              <w:t>300</w:t>
            </w:r>
            <w:r w:rsidR="00582385">
              <w:rPr>
                <w:spacing w:val="-2"/>
              </w:rPr>
              <w:t> </w:t>
            </w:r>
            <w:r w:rsidRPr="00E7046D">
              <w:rPr>
                <w:spacing w:val="-2"/>
              </w:rPr>
              <w:t xml:space="preserve">dpi (dots per inch). </w:t>
            </w:r>
          </w:p>
        </w:tc>
        <w:tc>
          <w:tcPr>
            <w:tcW w:w="3552" w:type="dxa"/>
          </w:tcPr>
          <w:p w14:paraId="4780718A" w14:textId="77777777" w:rsidR="00F179E9" w:rsidRPr="0044116B" w:rsidRDefault="00217D3D" w:rsidP="000516E9">
            <w:pPr>
              <w:pStyle w:val="Tabletext"/>
            </w:pPr>
            <w:r w:rsidRPr="0044116B">
              <w:t xml:space="preserve">If the size of the final file is too </w:t>
            </w:r>
            <w:r w:rsidR="00E7046D" w:rsidRPr="0044116B">
              <w:t xml:space="preserve">large </w:t>
            </w:r>
            <w:r w:rsidRPr="0044116B">
              <w:t xml:space="preserve">(more than </w:t>
            </w:r>
            <w:r w:rsidR="007E6E0C" w:rsidRPr="0044116B">
              <w:t>10 </w:t>
            </w:r>
            <w:r w:rsidRPr="0044116B">
              <w:t xml:space="preserve">MB), </w:t>
            </w:r>
            <w:r w:rsidR="006F5806" w:rsidRPr="0044116B">
              <w:t xml:space="preserve">then the manuscript should contain the figures with minimised resolution, and the original figures must be provided </w:t>
            </w:r>
            <w:r w:rsidR="006F5806" w:rsidRPr="00461365">
              <w:t xml:space="preserve">in original size, resolution and </w:t>
            </w:r>
            <w:r w:rsidR="006F5806" w:rsidRPr="00461365">
              <w:rPr>
                <w:bCs/>
                <w:lang w:val="en-US"/>
              </w:rPr>
              <w:t>appropriate</w:t>
            </w:r>
            <w:r w:rsidR="000F083B" w:rsidRPr="00461365">
              <w:t xml:space="preserve"> format. </w:t>
            </w:r>
            <w:r w:rsidRPr="00461365">
              <w:t xml:space="preserve">Do not use text editor for </w:t>
            </w:r>
            <w:r w:rsidR="00E7046D" w:rsidRPr="00461365">
              <w:t xml:space="preserve">providing </w:t>
            </w:r>
            <w:r w:rsidRPr="00461365">
              <w:t>separate figures.</w:t>
            </w:r>
          </w:p>
        </w:tc>
        <w:tc>
          <w:tcPr>
            <w:tcW w:w="1839" w:type="dxa"/>
            <w:tcBorders>
              <w:right w:val="single" w:sz="4" w:space="0" w:color="auto"/>
            </w:tcBorders>
          </w:tcPr>
          <w:p w14:paraId="25909580" w14:textId="77777777" w:rsidR="00F179E9" w:rsidRPr="00FD231D" w:rsidRDefault="008D3560" w:rsidP="000516E9">
            <w:pPr>
              <w:pStyle w:val="Tabletext"/>
            </w:pPr>
            <w:r w:rsidRPr="00461365">
              <w:t xml:space="preserve">For more details see section </w:t>
            </w:r>
            <w:r w:rsidR="000D3241">
              <w:t>‘</w:t>
            </w:r>
            <w:r w:rsidRPr="00461365">
              <w:t xml:space="preserve">Figures and </w:t>
            </w:r>
            <w:r w:rsidR="007E3233" w:rsidRPr="00461365">
              <w:t>tables</w:t>
            </w:r>
            <w:r w:rsidR="000D3241">
              <w:t>’</w:t>
            </w:r>
            <w:r w:rsidR="007E3233" w:rsidRPr="00461365" w:rsidDel="008D3560">
              <w:t xml:space="preserve"> </w:t>
            </w:r>
          </w:p>
        </w:tc>
      </w:tr>
      <w:tr w:rsidR="00F179E9" w:rsidRPr="002A263C" w14:paraId="46A68FDF" w14:textId="77777777" w:rsidTr="008B4CA6">
        <w:trPr>
          <w:trHeight w:val="1252"/>
          <w:jc w:val="center"/>
        </w:trPr>
        <w:tc>
          <w:tcPr>
            <w:tcW w:w="2122" w:type="dxa"/>
            <w:tcBorders>
              <w:left w:val="single" w:sz="4" w:space="0" w:color="auto"/>
            </w:tcBorders>
          </w:tcPr>
          <w:p w14:paraId="19093E9D" w14:textId="77777777" w:rsidR="00F179E9" w:rsidRPr="002A263C" w:rsidRDefault="000662F7" w:rsidP="000516E9">
            <w:pPr>
              <w:pStyle w:val="Tabletext"/>
            </w:pPr>
            <w:r>
              <w:t>Proper c</w:t>
            </w:r>
            <w:r w:rsidR="005E0B27" w:rsidRPr="005E0B27">
              <w:t xml:space="preserve">itation of sources </w:t>
            </w:r>
            <w:r w:rsidR="00283859">
              <w:t xml:space="preserve">is </w:t>
            </w:r>
            <w:r w:rsidR="00283859" w:rsidRPr="00283859">
              <w:t>necessary</w:t>
            </w:r>
            <w:r w:rsidR="00F411B5">
              <w:t>.</w:t>
            </w:r>
            <w:r w:rsidR="00283859">
              <w:t xml:space="preserve"> </w:t>
            </w:r>
            <w:r w:rsidR="002A785E">
              <w:t xml:space="preserve"> </w:t>
            </w:r>
          </w:p>
        </w:tc>
        <w:tc>
          <w:tcPr>
            <w:tcW w:w="3552" w:type="dxa"/>
          </w:tcPr>
          <w:p w14:paraId="12B3DDE3" w14:textId="77777777" w:rsidR="00F179E9" w:rsidRPr="00461365" w:rsidRDefault="00F179E9" w:rsidP="000516E9">
            <w:pPr>
              <w:pStyle w:val="Tabletext"/>
              <w:rPr>
                <w:spacing w:val="2"/>
              </w:rPr>
            </w:pPr>
            <w:r w:rsidRPr="00461365">
              <w:rPr>
                <w:spacing w:val="2"/>
              </w:rPr>
              <w:t xml:space="preserve">The Journal uses the </w:t>
            </w:r>
            <w:r w:rsidR="007A7776">
              <w:rPr>
                <w:spacing w:val="2"/>
              </w:rPr>
              <w:t>APA Style</w:t>
            </w:r>
            <w:r w:rsidRPr="00461365">
              <w:rPr>
                <w:spacing w:val="2"/>
              </w:rPr>
              <w:t xml:space="preserve"> (</w:t>
            </w:r>
            <w:r w:rsidR="006033CF">
              <w:rPr>
                <w:spacing w:val="2"/>
              </w:rPr>
              <w:t>sur</w:t>
            </w:r>
            <w:r w:rsidRPr="00461365">
              <w:rPr>
                <w:spacing w:val="2"/>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lang w:val="en-US"/>
              </w:rPr>
              <w:t xml:space="preserve">Every reference cited in the text should be also present in the reference list and vice versa. </w:t>
            </w:r>
          </w:p>
        </w:tc>
        <w:tc>
          <w:tcPr>
            <w:tcW w:w="1839" w:type="dxa"/>
            <w:tcBorders>
              <w:right w:val="single" w:sz="4" w:space="0" w:color="auto"/>
            </w:tcBorders>
          </w:tcPr>
          <w:p w14:paraId="19540092" w14:textId="77777777" w:rsidR="00F179E9" w:rsidRPr="002A263C" w:rsidRDefault="00F179E9" w:rsidP="000516E9">
            <w:pPr>
              <w:pStyle w:val="Tabletext"/>
            </w:pPr>
            <w:r w:rsidRPr="00461365">
              <w:t xml:space="preserve">For more details see section </w:t>
            </w:r>
            <w:r w:rsidR="00062A72">
              <w:t>‘</w:t>
            </w:r>
            <w:r w:rsidR="001739AF" w:rsidRPr="00461365">
              <w:t xml:space="preserve">Reference </w:t>
            </w:r>
            <w:r w:rsidR="007E3233" w:rsidRPr="00461365">
              <w:t>style</w:t>
            </w:r>
            <w:r w:rsidR="00062A72">
              <w:t>’</w:t>
            </w:r>
            <w:r w:rsidR="00582E3B" w:rsidRPr="00461365">
              <w:t>.</w:t>
            </w:r>
            <w:r w:rsidR="001739AF" w:rsidRPr="00461365">
              <w:t xml:space="preserve"> </w:t>
            </w:r>
            <w:r w:rsidR="00582E3B" w:rsidRPr="00461365">
              <w:t>E</w:t>
            </w:r>
            <w:r w:rsidR="00D779B6" w:rsidRPr="00461365">
              <w:t xml:space="preserve">xamples are provided in section </w:t>
            </w:r>
            <w:r w:rsidR="00062A72">
              <w:t>‘</w:t>
            </w:r>
            <w:r w:rsidR="007E3233" w:rsidRPr="00461365">
              <w:t>References</w:t>
            </w:r>
            <w:r w:rsidR="00062A72">
              <w:t>’</w:t>
            </w:r>
            <w:r w:rsidR="00F411B5" w:rsidRPr="00461365">
              <w:t>.</w:t>
            </w:r>
            <w:r w:rsidR="001739AF">
              <w:t xml:space="preserve"> </w:t>
            </w:r>
          </w:p>
        </w:tc>
      </w:tr>
      <w:tr w:rsidR="00F179E9" w:rsidRPr="002A263C" w14:paraId="75E178C4" w14:textId="77777777" w:rsidTr="00911A6B">
        <w:trPr>
          <w:trHeight w:val="554"/>
          <w:jc w:val="center"/>
        </w:trPr>
        <w:tc>
          <w:tcPr>
            <w:tcW w:w="2122" w:type="dxa"/>
            <w:tcBorders>
              <w:left w:val="single" w:sz="4" w:space="0" w:color="auto"/>
            </w:tcBorders>
          </w:tcPr>
          <w:p w14:paraId="7EEA25A4" w14:textId="77777777" w:rsidR="00F179E9" w:rsidRPr="002A263C" w:rsidRDefault="0022083F" w:rsidP="000516E9">
            <w:pPr>
              <w:pStyle w:val="Tabletext"/>
            </w:pPr>
            <w:r>
              <w:t>The l</w:t>
            </w:r>
            <w:r w:rsidRPr="002A263C">
              <w:t xml:space="preserve">ist </w:t>
            </w:r>
            <w:r w:rsidR="007E6E0C">
              <w:t xml:space="preserve">of references </w:t>
            </w:r>
            <w:r w:rsidR="00F179E9" w:rsidRPr="002A263C">
              <w:t xml:space="preserve">should be made </w:t>
            </w:r>
            <w:r w:rsidR="007E6E0C">
              <w:t>according to the</w:t>
            </w:r>
            <w:r w:rsidR="007E6E0C" w:rsidRPr="002A263C">
              <w:t xml:space="preserve"> </w:t>
            </w:r>
            <w:r w:rsidR="00F179E9" w:rsidRPr="002A263C">
              <w:t>reference</w:t>
            </w:r>
            <w:r w:rsidR="007E6E0C">
              <w:t xml:space="preserve"> requirement</w:t>
            </w:r>
            <w:r w:rsidR="00F179E9" w:rsidRPr="002A263C">
              <w:t>s of</w:t>
            </w:r>
            <w:r w:rsidR="007E6E0C">
              <w:t xml:space="preserve"> the</w:t>
            </w:r>
            <w:r w:rsidR="00F179E9" w:rsidRPr="002A263C">
              <w:t xml:space="preserve"> </w:t>
            </w:r>
            <w:r w:rsidR="007E6E0C" w:rsidRPr="002A263C">
              <w:t>Journal</w:t>
            </w:r>
            <w:r w:rsidR="00F411B5">
              <w:t>.</w:t>
            </w:r>
            <w:r w:rsidR="00F179E9" w:rsidRPr="002A263C">
              <w:t xml:space="preserve"> </w:t>
            </w:r>
          </w:p>
        </w:tc>
        <w:tc>
          <w:tcPr>
            <w:tcW w:w="3552" w:type="dxa"/>
          </w:tcPr>
          <w:p w14:paraId="77B2F74A" w14:textId="77777777" w:rsidR="00F179E9" w:rsidRPr="002A263C" w:rsidRDefault="00F179E9" w:rsidP="000516E9">
            <w:pPr>
              <w:pStyle w:val="Tabletext"/>
            </w:pPr>
            <w:r w:rsidRPr="002A263C">
              <w:t>References should be listed in alphabetical order.</w:t>
            </w:r>
          </w:p>
          <w:p w14:paraId="27C5D5AF" w14:textId="77777777" w:rsidR="00F179E9" w:rsidRPr="00F179E9" w:rsidRDefault="00EB3D3C" w:rsidP="000516E9">
            <w:pPr>
              <w:pStyle w:val="Tabletext"/>
            </w:pPr>
            <w:r w:rsidRPr="00851593">
              <w:t xml:space="preserve">Please check if all names and surnames of the authors, also the details (title, year, volume, pages, etc.) in </w:t>
            </w:r>
            <w:r>
              <w:t xml:space="preserve">the </w:t>
            </w:r>
            <w:r w:rsidRPr="00851593">
              <w:t>list</w:t>
            </w:r>
            <w:r>
              <w:t xml:space="preserve"> of references</w:t>
            </w:r>
            <w:r w:rsidRPr="00851593">
              <w:t xml:space="preserve"> are correct.</w:t>
            </w:r>
            <w:r w:rsidR="00F179E9" w:rsidRPr="00F179E9">
              <w:t xml:space="preserve"> For more </w:t>
            </w:r>
            <w:r w:rsidR="007E6E0C">
              <w:t xml:space="preserve">information </w:t>
            </w:r>
            <w:r w:rsidR="00F179E9" w:rsidRPr="00F179E9">
              <w:t>and examples see section</w:t>
            </w:r>
            <w:r w:rsidR="00190C8E">
              <w:t xml:space="preserve">s </w:t>
            </w:r>
            <w:r w:rsidR="00062A72">
              <w:t>‘</w:t>
            </w:r>
            <w:r w:rsidR="00190C8E" w:rsidRPr="00190C8E">
              <w:t xml:space="preserve">Reference </w:t>
            </w:r>
            <w:r w:rsidR="00582385" w:rsidRPr="00190C8E">
              <w:t>style</w:t>
            </w:r>
            <w:r w:rsidR="00062A72">
              <w:t>’</w:t>
            </w:r>
            <w:r w:rsidR="00582385">
              <w:t xml:space="preserve"> </w:t>
            </w:r>
            <w:r w:rsidR="00190C8E">
              <w:t>and</w:t>
            </w:r>
            <w:r w:rsidR="00F179E9" w:rsidRPr="00F179E9">
              <w:t xml:space="preserve"> </w:t>
            </w:r>
            <w:r w:rsidR="00062A72">
              <w:t>‘</w:t>
            </w:r>
            <w:r w:rsidR="00582385" w:rsidRPr="00F179E9">
              <w:t>References</w:t>
            </w:r>
            <w:r w:rsidR="00062A72">
              <w:t>’</w:t>
            </w:r>
            <w:r w:rsidR="00F411B5">
              <w:t>.</w:t>
            </w:r>
          </w:p>
        </w:tc>
        <w:tc>
          <w:tcPr>
            <w:tcW w:w="1839" w:type="dxa"/>
            <w:tcBorders>
              <w:right w:val="single" w:sz="4" w:space="0" w:color="auto"/>
            </w:tcBorders>
          </w:tcPr>
          <w:p w14:paraId="6BA36187" w14:textId="77777777" w:rsidR="00F179E9" w:rsidRPr="002A263C" w:rsidRDefault="00F179E9" w:rsidP="000516E9">
            <w:pPr>
              <w:pStyle w:val="Tabletext"/>
            </w:pPr>
            <w:r w:rsidRPr="008D3560">
              <w:t>Please check if all information required in the description of each reference is added</w:t>
            </w:r>
            <w:r w:rsidR="00F411B5" w:rsidRPr="00F271B0">
              <w:t>.</w:t>
            </w:r>
          </w:p>
        </w:tc>
      </w:tr>
      <w:tr w:rsidR="00F179E9" w:rsidRPr="002A263C" w14:paraId="476DC103" w14:textId="77777777" w:rsidTr="008B4CA6">
        <w:trPr>
          <w:trHeight w:val="934"/>
          <w:jc w:val="center"/>
        </w:trPr>
        <w:tc>
          <w:tcPr>
            <w:tcW w:w="2122" w:type="dxa"/>
            <w:tcBorders>
              <w:left w:val="single" w:sz="4" w:space="0" w:color="auto"/>
            </w:tcBorders>
          </w:tcPr>
          <w:p w14:paraId="65E2F9CD" w14:textId="77777777" w:rsidR="00F179E9" w:rsidRPr="00224840" w:rsidRDefault="005B14F7" w:rsidP="000516E9">
            <w:pPr>
              <w:pStyle w:val="Tabletext"/>
            </w:pPr>
            <w:r w:rsidRPr="00461365">
              <w:rPr>
                <w:bCs/>
              </w:rPr>
              <w:lastRenderedPageBreak/>
              <w:t xml:space="preserve">Acknowledgements, </w:t>
            </w:r>
            <w:r w:rsidR="008B759B" w:rsidRPr="005B14F7">
              <w:rPr>
                <w:bCs/>
              </w:rPr>
              <w:t>f</w:t>
            </w:r>
            <w:r w:rsidR="008B759B" w:rsidRPr="00461365">
              <w:rPr>
                <w:bCs/>
              </w:rPr>
              <w:t>unding</w:t>
            </w:r>
            <w:r w:rsidR="0044116B" w:rsidRPr="00461365">
              <w:rPr>
                <w:bCs/>
              </w:rPr>
              <w:t xml:space="preserve">, </w:t>
            </w:r>
            <w:r w:rsidR="001663E6">
              <w:rPr>
                <w:bCs/>
              </w:rPr>
              <w:t>disclosure statement</w:t>
            </w:r>
            <w:r w:rsidR="0044116B" w:rsidRPr="00461365">
              <w:rPr>
                <w:bCs/>
              </w:rPr>
              <w:t xml:space="preserve">, </w:t>
            </w:r>
            <w:r w:rsidR="00BF700F">
              <w:rPr>
                <w:bCs/>
              </w:rPr>
              <w:t xml:space="preserve">and </w:t>
            </w:r>
            <w:r w:rsidR="00662AB5">
              <w:rPr>
                <w:bCs/>
              </w:rPr>
              <w:t xml:space="preserve">author </w:t>
            </w:r>
            <w:r w:rsidR="0044116B" w:rsidRPr="00461365">
              <w:rPr>
                <w:bCs/>
              </w:rPr>
              <w:t>contribution</w:t>
            </w:r>
            <w:r w:rsidR="00662AB5">
              <w:rPr>
                <w:bCs/>
              </w:rPr>
              <w:t>s</w:t>
            </w:r>
            <w:r w:rsidR="00F179E9" w:rsidRPr="005B14F7">
              <w:t xml:space="preserve"> </w:t>
            </w:r>
            <w:r w:rsidR="00F179E9" w:rsidRPr="00BA6CB3">
              <w:t xml:space="preserve">should be </w:t>
            </w:r>
            <w:r w:rsidR="007E6E0C" w:rsidRPr="00B93924">
              <w:t>provided in</w:t>
            </w:r>
            <w:r w:rsidR="00D903D4" w:rsidRPr="00B93924">
              <w:t xml:space="preserve"> a separate file</w:t>
            </w:r>
            <w:r w:rsidR="00AF31BD">
              <w:t xml:space="preserve"> (Title Page)</w:t>
            </w:r>
            <w:r w:rsidR="00D903D4" w:rsidRPr="00B93924">
              <w:t xml:space="preserve">. </w:t>
            </w:r>
          </w:p>
        </w:tc>
        <w:tc>
          <w:tcPr>
            <w:tcW w:w="3552" w:type="dxa"/>
          </w:tcPr>
          <w:p w14:paraId="4F961E64" w14:textId="77777777" w:rsidR="00F179E9" w:rsidRPr="002A263C" w:rsidRDefault="005B14F7" w:rsidP="000516E9">
            <w:pPr>
              <w:pStyle w:val="Tabletext"/>
            </w:pPr>
            <w:r>
              <w:t>In order t</w:t>
            </w:r>
            <w:r w:rsidR="002A078C">
              <w:t>o ensure author anonymity</w:t>
            </w:r>
            <w:r>
              <w:t>,</w:t>
            </w:r>
            <w:r w:rsidR="0044116B">
              <w:t xml:space="preserve"> the information </w:t>
            </w:r>
            <w:r w:rsidR="002A078C">
              <w:t>will be included in the manuscript after peer-review process.</w:t>
            </w:r>
            <w:r w:rsidR="007E3233">
              <w:t xml:space="preserve"> Please do not write acknowledgements for editors and referees!</w:t>
            </w:r>
          </w:p>
        </w:tc>
        <w:tc>
          <w:tcPr>
            <w:tcW w:w="1839" w:type="dxa"/>
            <w:tcBorders>
              <w:right w:val="single" w:sz="4" w:space="0" w:color="auto"/>
            </w:tcBorders>
          </w:tcPr>
          <w:p w14:paraId="4D18B1E7" w14:textId="77777777" w:rsidR="00F179E9" w:rsidRPr="002A263C" w:rsidRDefault="00F179E9" w:rsidP="000516E9">
            <w:pPr>
              <w:pStyle w:val="Tabletext"/>
            </w:pPr>
          </w:p>
        </w:tc>
      </w:tr>
    </w:tbl>
    <w:p w14:paraId="58925E9D" w14:textId="77777777" w:rsidR="008B4CA6" w:rsidRPr="00936A8B" w:rsidRDefault="008B4CA6" w:rsidP="008B4CA6">
      <w:pPr>
        <w:pStyle w:val="Heading2"/>
        <w:tabs>
          <w:tab w:val="left" w:pos="426"/>
        </w:tabs>
        <w:rPr>
          <w:rFonts w:eastAsia="Arial"/>
        </w:rPr>
      </w:pPr>
      <w:r w:rsidRPr="00A30902">
        <w:t>Formatting</w:t>
      </w:r>
      <w:r w:rsidRPr="00936A8B">
        <w:t xml:space="preserve"> lists (use style Heading 2, or </w:t>
      </w:r>
      <w:r w:rsidRPr="00936A8B">
        <w:rPr>
          <w:rFonts w:eastAsia="Arial"/>
        </w:rPr>
        <w:t>Alt + Ctrl + 2)</w:t>
      </w:r>
    </w:p>
    <w:p w14:paraId="024494AA" w14:textId="77777777" w:rsidR="008B4CA6" w:rsidRPr="00401DF4" w:rsidRDefault="008B4CA6" w:rsidP="008B4CA6">
      <w:pPr>
        <w:pStyle w:val="Paragraphbody0ident"/>
      </w:pPr>
      <w:r w:rsidRPr="00D46DCB">
        <w:t xml:space="preserve">For bulleted lists use an en-dash (–) rather than strong dot (•). It should be formatted in Times New Roman 10 pt, e.g.: </w:t>
      </w:r>
    </w:p>
    <w:p w14:paraId="1C07F941" w14:textId="77777777" w:rsidR="008B4CA6" w:rsidRPr="006B4734" w:rsidRDefault="008B4CA6" w:rsidP="004923AF">
      <w:pPr>
        <w:pStyle w:val="Bulletedlist"/>
      </w:pPr>
      <w:r w:rsidRPr="006B4734">
        <w:t>First;</w:t>
      </w:r>
    </w:p>
    <w:p w14:paraId="78F1EEA1" w14:textId="77777777" w:rsidR="008B4CA6" w:rsidRPr="006B4734" w:rsidRDefault="008B4CA6">
      <w:pPr>
        <w:pStyle w:val="Bulletedlist"/>
      </w:pPr>
      <w:r w:rsidRPr="006B4734">
        <w:t>Second;</w:t>
      </w:r>
    </w:p>
    <w:p w14:paraId="745C9A49" w14:textId="77777777" w:rsidR="008B4CA6" w:rsidRPr="002A263C" w:rsidRDefault="008B4CA6">
      <w:pPr>
        <w:pStyle w:val="Bulletedlist"/>
      </w:pPr>
      <w:r w:rsidRPr="006B4734">
        <w:t>Third</w:t>
      </w:r>
      <w:r>
        <w:t xml:space="preserve"> (use style Bulleted list, or Alt + Ctrl + B).</w:t>
      </w:r>
    </w:p>
    <w:p w14:paraId="1F97CFD8" w14:textId="77777777" w:rsidR="008B4CA6" w:rsidRDefault="008B4CA6" w:rsidP="008B4CA6">
      <w:pPr>
        <w:pStyle w:val="Paragraphbody"/>
      </w:pPr>
      <w:r>
        <w:t xml:space="preserve">To create numbered lists, use the following </w:t>
      </w:r>
      <w:r w:rsidRPr="000515BC">
        <w:t>style</w:t>
      </w:r>
      <w:r>
        <w:t xml:space="preserve">: </w:t>
      </w:r>
    </w:p>
    <w:p w14:paraId="1E0D458C" w14:textId="77777777" w:rsidR="008B4CA6" w:rsidRPr="002A263C" w:rsidRDefault="008B4CA6" w:rsidP="004923AF">
      <w:pPr>
        <w:pStyle w:val="Numberedlist"/>
      </w:pPr>
      <w:r w:rsidRPr="002A263C">
        <w:t>First;</w:t>
      </w:r>
    </w:p>
    <w:p w14:paraId="7E31C88C" w14:textId="77777777" w:rsidR="008B4CA6" w:rsidRPr="002A263C" w:rsidRDefault="008B4CA6">
      <w:pPr>
        <w:pStyle w:val="Numberedlist"/>
      </w:pPr>
      <w:r w:rsidRPr="002A263C">
        <w:t>Second;</w:t>
      </w:r>
    </w:p>
    <w:p w14:paraId="56E7A802" w14:textId="77777777" w:rsidR="008B4CA6" w:rsidRDefault="008B4CA6">
      <w:pPr>
        <w:pStyle w:val="Numberedlist"/>
      </w:pPr>
      <w:r w:rsidRPr="002A263C">
        <w:t>Third</w:t>
      </w:r>
      <w:r>
        <w:t xml:space="preserve"> </w:t>
      </w:r>
      <w:r>
        <w:rPr>
          <w:lang w:val="en-US"/>
        </w:rPr>
        <w:t>(</w:t>
      </w:r>
      <w:r>
        <w:t>use style Numbered list, or Alt + Ctrl + L).</w:t>
      </w:r>
    </w:p>
    <w:p w14:paraId="10252607" w14:textId="77777777" w:rsidR="008B4CA6" w:rsidRPr="002A263C" w:rsidRDefault="008B4CA6" w:rsidP="00B94E7C">
      <w:pPr>
        <w:pStyle w:val="Heading1"/>
      </w:pPr>
      <w:r>
        <w:t xml:space="preserve">2. </w:t>
      </w:r>
      <w:r w:rsidRPr="002A263C">
        <w:t>For</w:t>
      </w:r>
      <w:r w:rsidRPr="00B16FFB">
        <w:t>mu</w:t>
      </w:r>
      <w:r w:rsidRPr="002A263C">
        <w:t xml:space="preserve">las and </w:t>
      </w:r>
      <w:r>
        <w:t>e</w:t>
      </w:r>
      <w:r w:rsidRPr="002A263C">
        <w:t>quations</w:t>
      </w:r>
      <w:r>
        <w:t xml:space="preserve"> (use style </w:t>
      </w:r>
      <w:r w:rsidRPr="006D1713">
        <w:t>Heading 1, or Alt</w:t>
      </w:r>
      <w:r>
        <w:t> + </w:t>
      </w:r>
      <w:r w:rsidRPr="006D1713">
        <w:t>Ctrl</w:t>
      </w:r>
      <w:r>
        <w:t> + </w:t>
      </w:r>
      <w:r w:rsidRPr="006D1713">
        <w:t>1</w:t>
      </w:r>
      <w:r w:rsidRPr="002A263C">
        <w:t>)</w:t>
      </w:r>
    </w:p>
    <w:p w14:paraId="7C309116" w14:textId="77777777" w:rsidR="008B4CA6" w:rsidRDefault="008B4CA6" w:rsidP="008B4CA6">
      <w:pPr>
        <w:pStyle w:val="Paragraphbody0ident"/>
      </w:pPr>
      <w:r w:rsidRPr="0067090C">
        <w:t xml:space="preserve">Formulas, equations and their components presented in the text must be written in Equation Editor. The size of basic symbols in equations should correspond to the letter size of the main text </w:t>
      </w:r>
      <w:r>
        <w:t xml:space="preserve">– </w:t>
      </w:r>
      <w:r w:rsidRPr="0067090C">
        <w:t>10 pt</w:t>
      </w:r>
      <w:r>
        <w:t>; indexes</w:t>
      </w:r>
      <w:r w:rsidRPr="0067090C">
        <w:t xml:space="preserve"> </w:t>
      </w:r>
      <w:r>
        <w:t>should be in</w:t>
      </w:r>
      <w:r w:rsidRPr="0067090C">
        <w:t xml:space="preserve"> 7</w:t>
      </w:r>
      <w:r w:rsidR="00FE69A4">
        <w:t>,5</w:t>
      </w:r>
      <w:r w:rsidRPr="0067090C">
        <w:t> pt, sub-</w:t>
      </w:r>
      <w:r>
        <w:t xml:space="preserve">indexes </w:t>
      </w:r>
      <w:r w:rsidRPr="0067090C">
        <w:t xml:space="preserve">– 6 pt. </w:t>
      </w:r>
    </w:p>
    <w:p w14:paraId="6E3B022F" w14:textId="77777777" w:rsidR="008B4CA6" w:rsidRPr="00851593" w:rsidRDefault="008B4CA6" w:rsidP="008B4CA6">
      <w:pPr>
        <w:pStyle w:val="Paragraphbody"/>
      </w:pPr>
      <w:r w:rsidRPr="00851593">
        <w:t xml:space="preserve">All the numerals, including index numbers, are presented in Regular type, </w:t>
      </w:r>
      <w:r w:rsidRPr="007764D3">
        <w:t>variables</w:t>
      </w:r>
      <w:r w:rsidRPr="00851593">
        <w:t xml:space="preserve"> in </w:t>
      </w:r>
      <w:r w:rsidRPr="00851593">
        <w:rPr>
          <w:i/>
        </w:rPr>
        <w:t>Italic</w:t>
      </w:r>
      <w:r w:rsidRPr="00851593">
        <w:t xml:space="preserve">. Matrices are written in square brackets [ ] </w:t>
      </w:r>
      <w:r>
        <w:t xml:space="preserve">or bold, </w:t>
      </w:r>
      <w:r w:rsidRPr="00851593">
        <w:t>and vectors in figurative brackets { }.</w:t>
      </w:r>
      <w:r>
        <w:t xml:space="preserve"> </w:t>
      </w:r>
      <w:r w:rsidRPr="00851593">
        <w:t>Equations should be formatted in Times New Roman 1</w:t>
      </w:r>
      <w:r>
        <w:t>0</w:t>
      </w:r>
      <w:r w:rsidRPr="00851593">
        <w:t> pt. Punctuate equations with com</w:t>
      </w:r>
      <w:r>
        <w:softHyphen/>
      </w:r>
      <w:r w:rsidRPr="00851593">
        <w:t>mas or periods when they are a part of a sentence, as in</w:t>
      </w:r>
      <w:r>
        <w:t>:</w:t>
      </w:r>
    </w:p>
    <w:p w14:paraId="68CFB564" w14:textId="77777777" w:rsidR="008B4CA6" w:rsidRPr="007764D3" w:rsidRDefault="008B4CA6" w:rsidP="000516E9">
      <w:pPr>
        <w:pStyle w:val="Displayedequation"/>
        <w:ind w:left="0" w:firstLine="0"/>
        <w:jc w:val="both"/>
      </w:pPr>
      <w:r>
        <w:tab/>
      </w:r>
      <w:r w:rsidRPr="008D56D8">
        <w:rPr>
          <w:position w:val="-22"/>
        </w:rPr>
        <w:object w:dxaOrig="540" w:dyaOrig="560" w14:anchorId="4CA57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95pt" o:ole="" fillcolor="window">
            <v:imagedata r:id="rId8" o:title=""/>
          </v:shape>
          <o:OLEObject Type="Embed" ProgID="Equation.3" ShapeID="_x0000_i1025" DrawAspect="Content" ObjectID="_1741523874" r:id="rId9"/>
        </w:object>
      </w:r>
      <w:r w:rsidRPr="002A263C">
        <w:t xml:space="preserve"> (</w:t>
      </w:r>
      <w:r>
        <w:t xml:space="preserve">use style Displayed equation, or </w:t>
      </w:r>
      <w:r w:rsidRPr="002A263C">
        <w:t>Alt</w:t>
      </w:r>
      <w:r>
        <w:t> + </w:t>
      </w:r>
      <w:r w:rsidRPr="002A263C">
        <w:t>Ctrl</w:t>
      </w:r>
      <w:r>
        <w:t> + </w:t>
      </w:r>
      <w:r w:rsidRPr="002A263C">
        <w:t>E),</w:t>
      </w:r>
      <w:r w:rsidRPr="002A263C">
        <w:rPr>
          <w:rFonts w:eastAsia="Arial"/>
        </w:rPr>
        <w:tab/>
      </w:r>
      <w:r w:rsidRPr="002A263C">
        <w:t>(1)</w:t>
      </w:r>
    </w:p>
    <w:p w14:paraId="036EA1F6" w14:textId="77777777" w:rsidR="008B4CA6" w:rsidRDefault="008B4CA6" w:rsidP="008B4CA6">
      <w:pPr>
        <w:pStyle w:val="Paragraphbody0ident"/>
      </w:pPr>
      <w:r>
        <w:t xml:space="preserve">if necessary, value of symbols should be specified. </w:t>
      </w:r>
    </w:p>
    <w:p w14:paraId="46480BAC" w14:textId="77777777" w:rsidR="000D3241" w:rsidRDefault="00213C03" w:rsidP="00A30902">
      <w:pPr>
        <w:pStyle w:val="Paragraphbody"/>
      </w:pPr>
      <w:r w:rsidRPr="008B4CA6">
        <w:rPr>
          <w:color w:val="FF0000"/>
        </w:rPr>
        <w:t>Please confine equations to one column width</w:t>
      </w:r>
      <w:r w:rsidR="003E35BD" w:rsidRPr="008B4CA6">
        <w:rPr>
          <w:color w:val="FF0000"/>
        </w:rPr>
        <w:t xml:space="preserve"> – 8 cm</w:t>
      </w:r>
      <w:r w:rsidR="003E35BD">
        <w:t>.</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14:paraId="54F48CE4" w14:textId="77777777" w:rsidR="00C814CC" w:rsidRPr="00851593" w:rsidRDefault="00C814CC" w:rsidP="00A30902">
      <w:pPr>
        <w:pStyle w:val="Paragraphbody"/>
      </w:pPr>
      <w:r w:rsidRPr="00851593">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r w:rsidR="00892A7B" w:rsidRPr="00851593">
        <w:t>centred</w:t>
      </w:r>
      <w:r w:rsidR="00213C03" w:rsidRPr="00851593">
        <w:t xml:space="preserve"> with the last line of the equation.</w:t>
      </w:r>
    </w:p>
    <w:p w14:paraId="44CDE4A3" w14:textId="77777777" w:rsidR="00BB1217" w:rsidRPr="00A30902" w:rsidRDefault="008B4CA6" w:rsidP="008B4CA6">
      <w:pPr>
        <w:pStyle w:val="Displayedequation"/>
        <w:ind w:left="0" w:firstLine="0"/>
      </w:pPr>
      <w:r>
        <w:lastRenderedPageBreak/>
        <w:tab/>
      </w:r>
      <w:r w:rsidRPr="008B4CA6">
        <w:rPr>
          <w:position w:val="-116"/>
        </w:rPr>
        <w:object w:dxaOrig="4540" w:dyaOrig="2240" w14:anchorId="03E399BE">
          <v:shape id="_x0000_i1026" type="#_x0000_t75" style="width:227.3pt;height:112.3pt" o:ole="">
            <v:imagedata r:id="rId10" o:title=""/>
          </v:shape>
          <o:OLEObject Type="Embed" ProgID="Equation.DSMT4" ShapeID="_x0000_i1026" DrawAspect="Content" ObjectID="_1741523875" r:id="rId11"/>
        </w:object>
      </w:r>
      <w:r w:rsidR="00E32355">
        <w:tab/>
      </w:r>
      <w:r w:rsidR="00A30902">
        <w:t>(2)</w:t>
      </w:r>
    </w:p>
    <w:p w14:paraId="29C92AF1" w14:textId="3BE49900" w:rsidR="00C814CC" w:rsidRPr="00851593" w:rsidRDefault="002924EE" w:rsidP="00A30902">
      <w:pPr>
        <w:pStyle w:val="Paragraphbody"/>
      </w:pPr>
      <w:r w:rsidRPr="00851593">
        <w:t>Use an en</w:t>
      </w:r>
      <w:r w:rsidR="00DE3D77" w:rsidRPr="00851593">
        <w:t>-</w:t>
      </w:r>
      <w:r w:rsidRPr="00851593">
        <w:t xml:space="preserve">dash (–) rather than a hyphen (-) for a minus sign. </w:t>
      </w:r>
      <w:r w:rsidR="00596B29" w:rsidRPr="00596B29">
        <w:t xml:space="preserve">Please note that an en-dash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r w:rsidR="005A2ADE" w:rsidRPr="005A2ADE">
        <w:t xml:space="preserve"> </w:t>
      </w:r>
      <w:r w:rsidR="005A2ADE" w:rsidRPr="005A2ADE">
        <w:t>Authors must adhere to SI units. Units are not italicised. When using a word which is or is asserted to be a proprietary term or trade mark, authors must use the symbol ® or TM</w:t>
      </w:r>
      <w:r w:rsidR="005A2ADE">
        <w:t>.</w:t>
      </w:r>
    </w:p>
    <w:p w14:paraId="25811E58" w14:textId="77777777" w:rsidR="00B51751" w:rsidRPr="006D1713" w:rsidRDefault="00C171E5" w:rsidP="00B94E7C">
      <w:pPr>
        <w:pStyle w:val="Heading1"/>
      </w:pPr>
      <w:r w:rsidRPr="006D1713">
        <w:t xml:space="preserve">3. </w:t>
      </w:r>
      <w:r w:rsidR="00B51751" w:rsidRPr="006D1713">
        <w:t xml:space="preserve">Figures and </w:t>
      </w:r>
      <w:r w:rsidR="007A7776" w:rsidRPr="006D1713">
        <w:t>t</w:t>
      </w:r>
      <w:r w:rsidR="00041A12" w:rsidRPr="006D1713">
        <w:t xml:space="preserve">ables </w:t>
      </w:r>
      <w:r w:rsidR="00852567" w:rsidRPr="006D1713">
        <w:t>(</w:t>
      </w:r>
      <w:r w:rsidR="00661FB6">
        <w:t>use style Heading 1</w:t>
      </w:r>
      <w:r w:rsidR="0067384A" w:rsidRPr="006D1713">
        <w:t xml:space="preserve">, or </w:t>
      </w:r>
      <w:r w:rsidR="00852567" w:rsidRPr="006D1713">
        <w:t>Alt</w:t>
      </w:r>
      <w:r w:rsidR="005015A3">
        <w:t> + </w:t>
      </w:r>
      <w:r w:rsidR="00852567" w:rsidRPr="006D1713">
        <w:t>Ctrl</w:t>
      </w:r>
      <w:r w:rsidR="005015A3">
        <w:t> + </w:t>
      </w:r>
      <w:r w:rsidR="00852567" w:rsidRPr="006D1713">
        <w:t>1)</w:t>
      </w:r>
    </w:p>
    <w:p w14:paraId="6575D1AF" w14:textId="77777777" w:rsidR="00F30FE8" w:rsidRDefault="0061143E" w:rsidP="00F30FE8">
      <w:pPr>
        <w:pStyle w:val="Paragraphbody0ident"/>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14:paraId="73FA1DDB" w14:textId="77777777" w:rsidR="00E73A96" w:rsidRPr="00564ACB" w:rsidRDefault="00E73A96" w:rsidP="00F30FE8">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w:t>
      </w:r>
      <w:r w:rsidR="00F278C6">
        <w:br/>
      </w:r>
      <w:r w:rsidR="0067384A" w:rsidRPr="00564ACB">
        <w:t>Times New Roman 9 pt</w:t>
      </w:r>
      <w:r w:rsidR="00661FB6" w:rsidRPr="00564ACB">
        <w:t xml:space="preserve"> </w:t>
      </w:r>
      <w:r w:rsidR="006B4734">
        <w:br/>
      </w:r>
      <w:r w:rsidR="00661FB6" w:rsidRPr="00564ACB">
        <w:t>(style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7371"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top w:w="28" w:type="dxa"/>
          <w:left w:w="0" w:type="dxa"/>
          <w:bottom w:w="28" w:type="dxa"/>
          <w:right w:w="0" w:type="dxa"/>
        </w:tblCellMar>
        <w:tblLook w:val="01E0" w:firstRow="1" w:lastRow="1" w:firstColumn="1" w:lastColumn="1" w:noHBand="0" w:noVBand="0"/>
      </w:tblPr>
      <w:tblGrid>
        <w:gridCol w:w="1843"/>
        <w:gridCol w:w="2268"/>
        <w:gridCol w:w="1541"/>
        <w:gridCol w:w="1719"/>
      </w:tblGrid>
      <w:tr w:rsidR="009526DA" w:rsidRPr="002A263C" w14:paraId="2E713593" w14:textId="77777777" w:rsidTr="00911A6B">
        <w:trPr>
          <w:trHeight w:hRule="exact" w:val="528"/>
          <w:jc w:val="center"/>
        </w:trPr>
        <w:tc>
          <w:tcPr>
            <w:tcW w:w="1843" w:type="dxa"/>
            <w:vAlign w:val="center"/>
          </w:tcPr>
          <w:p w14:paraId="5D58615A" w14:textId="77777777" w:rsidR="000C788A" w:rsidRPr="002A263C" w:rsidRDefault="000C788A" w:rsidP="00911A6B">
            <w:pPr>
              <w:pStyle w:val="Tabletext"/>
              <w:jc w:val="center"/>
            </w:pPr>
          </w:p>
        </w:tc>
        <w:tc>
          <w:tcPr>
            <w:tcW w:w="2268" w:type="dxa"/>
            <w:vAlign w:val="center"/>
          </w:tcPr>
          <w:p w14:paraId="229BB135" w14:textId="77777777" w:rsidR="000C788A" w:rsidRPr="002A263C" w:rsidRDefault="00A24187" w:rsidP="00911A6B">
            <w:pPr>
              <w:pStyle w:val="Tabletext"/>
              <w:jc w:val="center"/>
            </w:pPr>
            <w:r>
              <w:t>Font</w:t>
            </w:r>
          </w:p>
        </w:tc>
        <w:tc>
          <w:tcPr>
            <w:tcW w:w="1541" w:type="dxa"/>
            <w:vAlign w:val="center"/>
          </w:tcPr>
          <w:p w14:paraId="49EA0D3A" w14:textId="77777777" w:rsidR="000C788A" w:rsidRPr="002A263C" w:rsidRDefault="00A24187" w:rsidP="00911A6B">
            <w:pPr>
              <w:pStyle w:val="Tabletext"/>
              <w:jc w:val="center"/>
            </w:pPr>
            <w:r>
              <w:t>Line thickness</w:t>
            </w:r>
          </w:p>
        </w:tc>
        <w:tc>
          <w:tcPr>
            <w:tcW w:w="1719" w:type="dxa"/>
            <w:vAlign w:val="center"/>
          </w:tcPr>
          <w:p w14:paraId="330A5525" w14:textId="77777777" w:rsidR="000C788A" w:rsidRPr="002A263C" w:rsidRDefault="00816358" w:rsidP="00911A6B">
            <w:pPr>
              <w:pStyle w:val="Tabletext"/>
              <w:jc w:val="center"/>
            </w:pPr>
            <w:r>
              <w:t>File f</w:t>
            </w:r>
            <w:r w:rsidR="00A24187">
              <w:t>ormat</w:t>
            </w:r>
            <w:r>
              <w:t>s</w:t>
            </w:r>
          </w:p>
        </w:tc>
      </w:tr>
      <w:tr w:rsidR="009526DA" w:rsidRPr="002A263C" w14:paraId="07B29D87" w14:textId="77777777" w:rsidTr="00911A6B">
        <w:trPr>
          <w:trHeight w:hRule="exact" w:val="476"/>
          <w:jc w:val="center"/>
        </w:trPr>
        <w:tc>
          <w:tcPr>
            <w:tcW w:w="1843" w:type="dxa"/>
            <w:vAlign w:val="center"/>
          </w:tcPr>
          <w:p w14:paraId="482106AB" w14:textId="77777777" w:rsidR="004323FC" w:rsidRPr="002A263C" w:rsidRDefault="00A24187" w:rsidP="00B94E7C">
            <w:pPr>
              <w:pStyle w:val="Tabletext"/>
            </w:pPr>
            <w:r>
              <w:t>Tables</w:t>
            </w:r>
          </w:p>
        </w:tc>
        <w:tc>
          <w:tcPr>
            <w:tcW w:w="2268" w:type="dxa"/>
            <w:vAlign w:val="center"/>
          </w:tcPr>
          <w:p w14:paraId="3609A5CA" w14:textId="77777777" w:rsidR="004323FC" w:rsidRPr="002A263C" w:rsidRDefault="00A24187" w:rsidP="00B94E7C">
            <w:pPr>
              <w:pStyle w:val="Tabletext"/>
            </w:pPr>
            <w:r>
              <w:t>Times New Roman 9 pt</w:t>
            </w:r>
          </w:p>
        </w:tc>
        <w:tc>
          <w:tcPr>
            <w:tcW w:w="1541" w:type="dxa"/>
            <w:vAlign w:val="center"/>
          </w:tcPr>
          <w:p w14:paraId="2B29FDCB" w14:textId="77777777" w:rsidR="004323FC" w:rsidRPr="002A263C" w:rsidRDefault="00A24187" w:rsidP="00B94E7C">
            <w:pPr>
              <w:pStyle w:val="Tabletext"/>
            </w:pPr>
            <w:r>
              <w:t>0.5 pt</w:t>
            </w:r>
          </w:p>
        </w:tc>
        <w:tc>
          <w:tcPr>
            <w:tcW w:w="1719" w:type="dxa"/>
            <w:vAlign w:val="center"/>
          </w:tcPr>
          <w:p w14:paraId="04FA0C32" w14:textId="77777777" w:rsidR="004323FC" w:rsidRPr="002A263C" w:rsidRDefault="00320707" w:rsidP="00B94E7C">
            <w:pPr>
              <w:pStyle w:val="Tabletext"/>
            </w:pPr>
            <w:r>
              <w:t>*.doc, *.docx</w:t>
            </w:r>
          </w:p>
        </w:tc>
      </w:tr>
      <w:tr w:rsidR="009526DA" w:rsidRPr="002A263C" w14:paraId="7BD4EDFF" w14:textId="77777777" w:rsidTr="00911A6B">
        <w:trPr>
          <w:trHeight w:hRule="exact" w:val="799"/>
          <w:jc w:val="center"/>
        </w:trPr>
        <w:tc>
          <w:tcPr>
            <w:tcW w:w="1843" w:type="dxa"/>
            <w:vAlign w:val="center"/>
          </w:tcPr>
          <w:p w14:paraId="6A5202D5" w14:textId="77777777" w:rsidR="004323FC" w:rsidRPr="002A263C" w:rsidRDefault="00A24187" w:rsidP="00B94E7C">
            <w:pPr>
              <w:pStyle w:val="Tabletext"/>
            </w:pPr>
            <w:r w:rsidRPr="00851593">
              <w:t>Photos and images</w:t>
            </w:r>
            <w:r w:rsidR="00320707" w:rsidRPr="00851593">
              <w:t xml:space="preserve"> (resolution</w:t>
            </w:r>
            <w:r w:rsidR="00BB1655">
              <w:t xml:space="preserve"> – no less than</w:t>
            </w:r>
            <w:r w:rsidR="00320707" w:rsidRPr="00851593">
              <w:t xml:space="preserve"> 300 dpi)</w:t>
            </w:r>
          </w:p>
        </w:tc>
        <w:tc>
          <w:tcPr>
            <w:tcW w:w="2268" w:type="dxa"/>
            <w:vAlign w:val="center"/>
          </w:tcPr>
          <w:p w14:paraId="67438775" w14:textId="77777777" w:rsidR="004323FC" w:rsidRPr="002A263C" w:rsidRDefault="004323FC" w:rsidP="00B94E7C">
            <w:pPr>
              <w:pStyle w:val="Tabletext"/>
            </w:pPr>
            <w:r w:rsidRPr="002A263C">
              <w:t>–</w:t>
            </w:r>
          </w:p>
        </w:tc>
        <w:tc>
          <w:tcPr>
            <w:tcW w:w="1541" w:type="dxa"/>
            <w:vAlign w:val="center"/>
          </w:tcPr>
          <w:p w14:paraId="24B08ACB" w14:textId="77777777" w:rsidR="004323FC" w:rsidRPr="002A263C" w:rsidRDefault="004323FC" w:rsidP="00B94E7C">
            <w:pPr>
              <w:pStyle w:val="Tabletext"/>
            </w:pPr>
            <w:r w:rsidRPr="002A263C">
              <w:t>–</w:t>
            </w:r>
          </w:p>
        </w:tc>
        <w:tc>
          <w:tcPr>
            <w:tcW w:w="1719" w:type="dxa"/>
            <w:vAlign w:val="center"/>
          </w:tcPr>
          <w:p w14:paraId="23C947D1" w14:textId="77777777" w:rsidR="004323FC" w:rsidRPr="002A263C" w:rsidRDefault="00A24187" w:rsidP="00B94E7C">
            <w:pPr>
              <w:pStyle w:val="Tabletext"/>
            </w:pPr>
            <w:r>
              <w:t>*.jpg, *.tiff</w:t>
            </w:r>
            <w:r w:rsidR="007E3233">
              <w:t xml:space="preserve">, </w:t>
            </w:r>
            <w:r w:rsidR="007E3233" w:rsidRPr="005B51FD">
              <w:t>*.gif, *.png</w:t>
            </w:r>
          </w:p>
        </w:tc>
      </w:tr>
      <w:tr w:rsidR="009526DA" w:rsidRPr="002A263C" w14:paraId="761766AE" w14:textId="77777777" w:rsidTr="00911A6B">
        <w:trPr>
          <w:trHeight w:hRule="exact" w:val="792"/>
          <w:jc w:val="center"/>
        </w:trPr>
        <w:tc>
          <w:tcPr>
            <w:tcW w:w="1843" w:type="dxa"/>
            <w:vAlign w:val="center"/>
          </w:tcPr>
          <w:p w14:paraId="32BB3E02" w14:textId="77777777" w:rsidR="004323FC" w:rsidRPr="002A263C" w:rsidRDefault="00A24187" w:rsidP="00B94E7C">
            <w:pPr>
              <w:pStyle w:val="Tabletext"/>
            </w:pPr>
            <w:r>
              <w:t>Diagrams, charts, schemes</w:t>
            </w:r>
          </w:p>
        </w:tc>
        <w:tc>
          <w:tcPr>
            <w:tcW w:w="2268" w:type="dxa"/>
            <w:vAlign w:val="center"/>
          </w:tcPr>
          <w:p w14:paraId="54469BA2" w14:textId="77777777" w:rsidR="00320707" w:rsidRDefault="00A24187" w:rsidP="00B94E7C">
            <w:pPr>
              <w:pStyle w:val="Tabletext"/>
            </w:pPr>
            <w:r>
              <w:t xml:space="preserve">Times New Roman </w:t>
            </w:r>
          </w:p>
          <w:p w14:paraId="33CD6594" w14:textId="77777777" w:rsidR="004323FC" w:rsidRPr="002A263C" w:rsidRDefault="00A24187" w:rsidP="00B94E7C">
            <w:pPr>
              <w:pStyle w:val="Tabletext"/>
            </w:pPr>
            <w:r>
              <w:t>from 5 to 8 pt</w:t>
            </w:r>
          </w:p>
        </w:tc>
        <w:tc>
          <w:tcPr>
            <w:tcW w:w="1541" w:type="dxa"/>
            <w:vAlign w:val="center"/>
          </w:tcPr>
          <w:p w14:paraId="69BE9C6E" w14:textId="77777777" w:rsidR="004323FC" w:rsidRPr="002A263C" w:rsidRDefault="00A24187" w:rsidP="00B94E7C">
            <w:pPr>
              <w:pStyle w:val="Tabletext"/>
            </w:pPr>
            <w:r>
              <w:t xml:space="preserve">From 0.3 to </w:t>
            </w:r>
            <w:r w:rsidR="00DC492F">
              <w:t xml:space="preserve">2 </w:t>
            </w:r>
            <w:r>
              <w:t>pt</w:t>
            </w:r>
          </w:p>
        </w:tc>
        <w:tc>
          <w:tcPr>
            <w:tcW w:w="1719" w:type="dxa"/>
            <w:vAlign w:val="center"/>
          </w:tcPr>
          <w:p w14:paraId="5084149B" w14:textId="77777777" w:rsidR="004323FC" w:rsidRPr="002A263C" w:rsidRDefault="00A24187" w:rsidP="00B94E7C">
            <w:pPr>
              <w:pStyle w:val="Tabletext"/>
            </w:pPr>
            <w:r>
              <w:t>*.pdf, *.eps, *.cdr, *.xls,</w:t>
            </w:r>
            <w:r w:rsidR="00320707">
              <w:t xml:space="preserve"> *.xlsx,</w:t>
            </w:r>
            <w:r>
              <w:t xml:space="preserve"> *.dwg</w:t>
            </w:r>
          </w:p>
        </w:tc>
      </w:tr>
    </w:tbl>
    <w:p w14:paraId="7ACB2262" w14:textId="77777777" w:rsidR="00875056" w:rsidRDefault="00F271B0" w:rsidP="006B4068">
      <w:pPr>
        <w:pStyle w:val="Notes"/>
        <w:ind w:left="142"/>
        <w:jc w:val="both"/>
        <w:rPr>
          <w:spacing w:val="4"/>
        </w:rPr>
      </w:pPr>
      <w:r w:rsidRPr="00461365">
        <w:rPr>
          <w:i/>
          <w:spacing w:val="4"/>
        </w:rPr>
        <w:t>Note:</w:t>
      </w:r>
      <w:r w:rsidRPr="00461365">
        <w:rPr>
          <w:spacing w:val="4"/>
        </w:rPr>
        <w:t xml:space="preserve"> The width </w:t>
      </w:r>
      <w:r w:rsidRPr="00B94E7C">
        <w:t>of figures</w:t>
      </w:r>
      <w:r w:rsidRPr="00461365">
        <w:rPr>
          <w:spacing w:val="4"/>
        </w:rPr>
        <w:t xml:space="preserve">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pt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14:paraId="5DF30F7F" w14:textId="77777777" w:rsidR="008B4CA6" w:rsidRDefault="008B4CA6" w:rsidP="006B4068">
      <w:pPr>
        <w:pStyle w:val="Notes"/>
        <w:ind w:left="142"/>
        <w:jc w:val="both"/>
        <w:rPr>
          <w:spacing w:val="4"/>
        </w:rPr>
      </w:pPr>
    </w:p>
    <w:p w14:paraId="50A66BC1" w14:textId="77777777" w:rsidR="00D46DCB" w:rsidRDefault="008B4CA6" w:rsidP="008B4CA6">
      <w:pPr>
        <w:pStyle w:val="Notes"/>
        <w:ind w:left="142"/>
        <w:jc w:val="center"/>
        <w:rPr>
          <w:spacing w:val="4"/>
        </w:rPr>
      </w:pPr>
      <w:r>
        <w:rPr>
          <w:noProof/>
          <w:lang w:val="lt-LT" w:eastAsia="lt-LT"/>
        </w:rPr>
        <mc:AlternateContent>
          <mc:Choice Requires="wps">
            <w:drawing>
              <wp:inline distT="0" distB="0" distL="0" distR="0" wp14:anchorId="4D8DCFE3" wp14:editId="546D0457">
                <wp:extent cx="2879725" cy="1331595"/>
                <wp:effectExtent l="0" t="0" r="1587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14:paraId="036550DE" w14:textId="77777777" w:rsidR="00A77AC1" w:rsidRDefault="00A77AC1" w:rsidP="008B4CA6">
                            <w:pPr>
                              <w:jc w:val="center"/>
                              <w:rPr>
                                <w:sz w:val="20"/>
                                <w:szCs w:val="20"/>
                              </w:rPr>
                            </w:pPr>
                          </w:p>
                          <w:p w14:paraId="60DBFFA8" w14:textId="77777777" w:rsidR="0022083F" w:rsidRDefault="0022083F" w:rsidP="008B4CA6">
                            <w:pPr>
                              <w:jc w:val="center"/>
                              <w:rPr>
                                <w:sz w:val="20"/>
                                <w:szCs w:val="20"/>
                              </w:rPr>
                            </w:pPr>
                          </w:p>
                          <w:p w14:paraId="72EBB3E8" w14:textId="77777777" w:rsidR="00A77AC1" w:rsidRDefault="00A77AC1" w:rsidP="008B4CA6">
                            <w:pPr>
                              <w:jc w:val="center"/>
                              <w:rPr>
                                <w:sz w:val="20"/>
                                <w:szCs w:val="20"/>
                              </w:rPr>
                            </w:pPr>
                            <w:r w:rsidRPr="00851593">
                              <w:rPr>
                                <w:sz w:val="20"/>
                                <w:szCs w:val="20"/>
                              </w:rPr>
                              <w:t>Insert figure here</w:t>
                            </w:r>
                          </w:p>
                          <w:p w14:paraId="5761D05A" w14:textId="77777777" w:rsidR="00A77AC1" w:rsidRDefault="00A77AC1" w:rsidP="008B4CA6">
                            <w:pPr>
                              <w:jc w:val="center"/>
                              <w:rPr>
                                <w:sz w:val="20"/>
                                <w:szCs w:val="20"/>
                              </w:rPr>
                            </w:pPr>
                          </w:p>
                          <w:p w14:paraId="5E82FD50" w14:textId="77777777" w:rsidR="00A77AC1" w:rsidRPr="000C3724" w:rsidRDefault="00A77AC1" w:rsidP="008B4CA6">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inline>
            </w:drawing>
          </mc:Choice>
          <mc:Fallback>
            <w:pict>
              <v:shapetype w14:anchorId="4D8DCFE3" id="_x0000_t202" coordsize="21600,21600" o:spt="202" path="m,l,21600r21600,l21600,xe">
                <v:stroke joinstyle="miter"/>
                <v:path gradientshapeok="t" o:connecttype="rect"/>
              </v:shapetype>
              <v:shape id="Text Box 2" o:spid="_x0000_s1026" type="#_x0000_t202" style="width:226.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" strokeweight=".5pt">
                <v:textbox>
                  <w:txbxContent>
                    <w:p w14:paraId="036550DE" w14:textId="77777777" w:rsidR="00A77AC1" w:rsidRDefault="00A77AC1" w:rsidP="008B4CA6">
                      <w:pPr>
                        <w:jc w:val="center"/>
                        <w:rPr>
                          <w:sz w:val="20"/>
                          <w:szCs w:val="20"/>
                        </w:rPr>
                      </w:pPr>
                    </w:p>
                    <w:p w14:paraId="60DBFFA8" w14:textId="77777777" w:rsidR="0022083F" w:rsidRDefault="0022083F" w:rsidP="008B4CA6">
                      <w:pPr>
                        <w:jc w:val="center"/>
                        <w:rPr>
                          <w:sz w:val="20"/>
                          <w:szCs w:val="20"/>
                        </w:rPr>
                      </w:pPr>
                    </w:p>
                    <w:p w14:paraId="72EBB3E8" w14:textId="77777777" w:rsidR="00A77AC1" w:rsidRDefault="00A77AC1" w:rsidP="008B4CA6">
                      <w:pPr>
                        <w:jc w:val="center"/>
                        <w:rPr>
                          <w:sz w:val="20"/>
                          <w:szCs w:val="20"/>
                        </w:rPr>
                      </w:pPr>
                      <w:r w:rsidRPr="00851593">
                        <w:rPr>
                          <w:sz w:val="20"/>
                          <w:szCs w:val="20"/>
                        </w:rPr>
                        <w:t>Insert figure here</w:t>
                      </w:r>
                    </w:p>
                    <w:p w14:paraId="5761D05A" w14:textId="77777777" w:rsidR="00A77AC1" w:rsidRDefault="00A77AC1" w:rsidP="008B4CA6">
                      <w:pPr>
                        <w:jc w:val="center"/>
                        <w:rPr>
                          <w:sz w:val="20"/>
                          <w:szCs w:val="20"/>
                        </w:rPr>
                      </w:pPr>
                    </w:p>
                    <w:p w14:paraId="5E82FD50" w14:textId="77777777" w:rsidR="00A77AC1" w:rsidRPr="000C3724" w:rsidRDefault="00A77AC1" w:rsidP="008B4CA6">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v:textbox>
                <w10:anchorlock/>
              </v:shape>
            </w:pict>
          </mc:Fallback>
        </mc:AlternateContent>
      </w:r>
    </w:p>
    <w:p w14:paraId="1B80A52E" w14:textId="77777777" w:rsidR="00F30FE8" w:rsidRDefault="00B51751" w:rsidP="004923AF">
      <w:pPr>
        <w:pStyle w:val="Figurecaption"/>
      </w:pPr>
      <w:r w:rsidRPr="006D1713">
        <w:t>Fig</w:t>
      </w:r>
      <w:r w:rsidR="003F0D55">
        <w:t>ure</w:t>
      </w:r>
      <w:r w:rsidRPr="006D1713">
        <w:t xml:space="preserve"> </w:t>
      </w:r>
      <w:r w:rsidR="00A65E36">
        <w:t>1</w:t>
      </w:r>
      <w:r w:rsidRPr="006D1713">
        <w:t>.</w:t>
      </w:r>
      <w:r w:rsidRPr="00B16FFB">
        <w:t xml:space="preserve"> </w:t>
      </w:r>
      <w:r w:rsidR="00EB3D3C">
        <w:t xml:space="preserve">Title of the </w:t>
      </w:r>
      <w:r w:rsidR="007A7776">
        <w:t>f</w:t>
      </w:r>
      <w:r w:rsidR="00EB3D3C">
        <w:t>igure</w:t>
      </w:r>
      <w:r w:rsidRPr="00B16FFB">
        <w:t xml:space="preserve">. Obtain </w:t>
      </w:r>
      <w:r w:rsidRPr="00813253">
        <w:t>permission and include the acknowledgement required by the copyright holder if a figure is being reproduced from another source</w:t>
      </w:r>
      <w:r w:rsidR="00661FB6" w:rsidRPr="00DC26B3">
        <w:t>.</w:t>
      </w:r>
      <w:r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pt</w:t>
      </w:r>
      <w:r w:rsidR="00661FB6" w:rsidRPr="005B14F7">
        <w:t xml:space="preserve"> </w:t>
      </w:r>
      <w:r w:rsidR="006B4734">
        <w:br/>
      </w:r>
      <w:r w:rsidR="00661FB6" w:rsidRPr="005B14F7">
        <w:t>(</w:t>
      </w:r>
      <w:r w:rsidR="00661FB6" w:rsidRPr="00BA6CB3">
        <w:t>style Figure caption</w:t>
      </w:r>
      <w:r w:rsidR="0067384A" w:rsidRPr="00B93924">
        <w:t xml:space="preserve">, or </w:t>
      </w:r>
      <w:r w:rsidR="00553E97" w:rsidRPr="00B93924">
        <w:t>Alt</w:t>
      </w:r>
      <w:r w:rsidR="005015A3">
        <w:t> + </w:t>
      </w:r>
      <w:r w:rsidRPr="00B93924">
        <w:t>Ctrl</w:t>
      </w:r>
      <w:r w:rsidR="005015A3">
        <w:t> + </w:t>
      </w:r>
      <w:r w:rsidRPr="00B93924">
        <w:t>F)</w:t>
      </w:r>
    </w:p>
    <w:p w14:paraId="314D95ED" w14:textId="77777777" w:rsidR="00B51751" w:rsidRPr="002A263C" w:rsidRDefault="002924EE" w:rsidP="00F30FE8">
      <w:pPr>
        <w:pStyle w:val="Paragraphbody"/>
      </w:pPr>
      <w:r w:rsidRPr="002A263C">
        <w:t>C</w:t>
      </w:r>
      <w:r w:rsidR="00B51751" w:rsidRPr="002A263C">
        <w:t>are and attention must be given to below guidelines because importing graphics packages can often be problematic</w:t>
      </w:r>
      <w:r w:rsidRPr="002A263C">
        <w:t>:</w:t>
      </w:r>
    </w:p>
    <w:p w14:paraId="087D7221" w14:textId="77777777" w:rsidR="00B10ADB" w:rsidRPr="00851593" w:rsidRDefault="00B10ADB" w:rsidP="004923AF">
      <w:pPr>
        <w:pStyle w:val="Bulletedlist"/>
      </w:pPr>
      <w:r w:rsidRPr="00851593">
        <w:t>All figures and tables must be placed and cited in the text in consecutive numerical order. In multi-part figures, each part should be labelled, e.g.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14:paraId="4F9004F9" w14:textId="77777777" w:rsidR="00B51751" w:rsidRPr="00522B06" w:rsidRDefault="00B10ADB">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14:paraId="631BAC02" w14:textId="77777777" w:rsidR="00B51751" w:rsidRPr="005B14F7" w:rsidRDefault="00B51751">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14:paraId="37A2A39E" w14:textId="77777777" w:rsidR="00892A7B" w:rsidRPr="00892A7B" w:rsidRDefault="00892A7B" w:rsidP="00B94E7C">
      <w:pPr>
        <w:pStyle w:val="Heading1"/>
      </w:pPr>
      <w:r w:rsidRPr="00892A7B">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14:paraId="756BA489" w14:textId="77777777" w:rsidR="00173949" w:rsidRDefault="00173949" w:rsidP="00B94E7C">
      <w:pPr>
        <w:pStyle w:val="Paragraphbody0ident"/>
      </w:pPr>
      <w:r>
        <w:t>Please</w:t>
      </w:r>
      <w:r w:rsidRPr="009B79AB">
        <w:t xml:space="preserve"> use the APA (surname and year) short reference system for citations in the text with a detailed alphabetical list at the end of the paper. </w:t>
      </w:r>
      <w:r>
        <w:t xml:space="preserve">For the work by two authors both should be mentioned every time. </w:t>
      </w:r>
      <w:r w:rsidRPr="00426B87">
        <w:t xml:space="preserve">The </w:t>
      </w:r>
      <w:r>
        <w:t>word “</w:t>
      </w:r>
      <w:r w:rsidRPr="00426B87">
        <w:t>and</w:t>
      </w:r>
      <w:r>
        <w:t>”</w:t>
      </w:r>
      <w:r w:rsidRPr="00426B87">
        <w:t xml:space="preserve"> between the authors</w:t>
      </w:r>
      <w:r>
        <w:t>’</w:t>
      </w:r>
      <w:r w:rsidRPr="00426B87">
        <w:t xml:space="preserve"> names within the text and the ampersand in parentheses</w:t>
      </w:r>
      <w:r>
        <w:t xml:space="preserve"> should be used, e.g. </w:t>
      </w:r>
      <w:r w:rsidRPr="008F530E">
        <w:t xml:space="preserve">Brown </w:t>
      </w:r>
      <w:r>
        <w:t>and</w:t>
      </w:r>
      <w:r w:rsidRPr="008F530E">
        <w:t xml:space="preserve"> Caste</w:t>
      </w:r>
      <w:r w:rsidRPr="00426B87">
        <w:t xml:space="preserve"> (200</w:t>
      </w:r>
      <w:r>
        <w:t>4)… or</w:t>
      </w:r>
      <w:r w:rsidRPr="00426B87">
        <w:t xml:space="preserve"> </w:t>
      </w:r>
      <w:r>
        <w:t>(</w:t>
      </w:r>
      <w:r w:rsidRPr="004C3599">
        <w:t>Brown &amp; Caste</w:t>
      </w:r>
      <w:r>
        <w:t>,</w:t>
      </w:r>
      <w:r w:rsidRPr="00426B87">
        <w:t xml:space="preserve"> 200</w:t>
      </w:r>
      <w:r>
        <w:t>4).</w:t>
      </w:r>
      <w:r w:rsidRPr="00426B87">
        <w:t xml:space="preserve"> </w:t>
      </w:r>
      <w:r w:rsidR="0014189A" w:rsidRPr="0014189A">
        <w:t xml:space="preserve">The first author’s surname followed by et al. should be used if the item have three or more authors (Singh et al., 2012). </w:t>
      </w:r>
      <w:r w:rsidRPr="00D328EE">
        <w:t xml:space="preserve">Write out the full name of the organizations or groups that serve as authors the first time they appear in the text, e.g. (Vilnius Gediminas Technical University [VGTU], 2018). For subsequent citations, the name of the group or organization may be abbreviated (VGTU, 2018). </w:t>
      </w:r>
      <w:r w:rsidRPr="009B79AB">
        <w:t>In case the list of references includes persons bearing the same surnames, the first letter of the author’s name should be indicated, e.g. (</w:t>
      </w:r>
      <w:r>
        <w:t>V.</w:t>
      </w:r>
      <w:r w:rsidR="00CD5D2D" w:rsidRPr="00C66DBE">
        <w:rPr>
          <w:szCs w:val="18"/>
          <w:shd w:val="clear" w:color="auto" w:fill="FFFFFF"/>
        </w:rPr>
        <w:t> </w:t>
      </w:r>
      <w:r>
        <w:t>Paulauskas &amp; D.</w:t>
      </w:r>
      <w:r w:rsidR="00CD5D2D" w:rsidRPr="00C66DBE">
        <w:rPr>
          <w:szCs w:val="18"/>
          <w:shd w:val="clear" w:color="auto" w:fill="FFFFFF"/>
        </w:rPr>
        <w:t> </w:t>
      </w:r>
      <w:r>
        <w:t xml:space="preserve">Paulauskas, </w:t>
      </w:r>
      <w:r>
        <w:rPr>
          <w:lang w:val="en"/>
        </w:rPr>
        <w:t>2013</w:t>
      </w:r>
      <w:r w:rsidRPr="009B79AB">
        <w:t>). Sources of the same authors and the same year should be mentioned in the following way (</w:t>
      </w:r>
      <w:r w:rsidRPr="00790530">
        <w:t>Liu, 2013a, 2013b). In</w:t>
      </w:r>
      <w:r w:rsidRPr="00426B87">
        <w:t xml:space="preserve"> case no author is indicated, the title of the source in the signal phrase, and the first word or two of the title in the parentheses should be used</w:t>
      </w:r>
      <w:r>
        <w:t xml:space="preserve"> (</w:t>
      </w:r>
      <w:r w:rsidRPr="00794A8B">
        <w:rPr>
          <w:i/>
        </w:rPr>
        <w:t>Oxford Dictionary</w:t>
      </w:r>
      <w:r>
        <w:rPr>
          <w:i/>
        </w:rPr>
        <w:t xml:space="preserve"> of English</w:t>
      </w:r>
      <w:r>
        <w:t>, 2010)</w:t>
      </w:r>
      <w:r w:rsidRPr="00794A8B">
        <w:t>.</w:t>
      </w:r>
      <w:r w:rsidRPr="00426B87">
        <w:t xml:space="preserve"> If there is no date </w:t>
      </w:r>
      <w:r w:rsidRPr="00426B87">
        <w:lastRenderedPageBreak/>
        <w:t>i</w:t>
      </w:r>
      <w:r>
        <w:t>n the source, the abbreviation “</w:t>
      </w:r>
      <w:r w:rsidRPr="00426B87">
        <w:t>n.d.</w:t>
      </w:r>
      <w:r>
        <w:t>”</w:t>
      </w:r>
      <w:r w:rsidRPr="00426B87">
        <w:t xml:space="preserve"> (for </w:t>
      </w:r>
      <w:r>
        <w:t>“</w:t>
      </w:r>
      <w:r w:rsidRPr="00426B87">
        <w:t>no date</w:t>
      </w:r>
      <w:r>
        <w:t>”</w:t>
      </w:r>
      <w:r w:rsidRPr="00426B87">
        <w:t xml:space="preserve">) should be used. </w:t>
      </w:r>
      <w:r>
        <w:t xml:space="preserve">Two or more works by different authors who are cited within the same parentheses should be listed in alphabetical order by the first author’s surname and putting semicolons between them. </w:t>
      </w:r>
      <w:r w:rsidRPr="00B865D3">
        <w:t xml:space="preserve">Please use the transliterated (not translated) version of the names and sources in Cyrillic </w:t>
      </w:r>
      <w:r>
        <w:t>according to the USA Library of the Congress Romanization rules</w:t>
      </w:r>
      <w:r w:rsidRPr="00252FFD">
        <w:t xml:space="preserve"> </w:t>
      </w:r>
      <w:hyperlink r:id="rId12" w:history="1">
        <w:r w:rsidRPr="00895AA7">
          <w:rPr>
            <w:rStyle w:val="Hyperlink"/>
          </w:rPr>
          <w:t>https://www.loc.gov/catdir/cpso/roman.html</w:t>
        </w:r>
      </w:hyperlink>
      <w:r>
        <w:t>.</w:t>
      </w:r>
      <w:r w:rsidRPr="00B865D3">
        <w:t xml:space="preserve"> </w:t>
      </w:r>
    </w:p>
    <w:p w14:paraId="3D940831" w14:textId="77777777" w:rsidR="00173949" w:rsidRPr="00794A8B" w:rsidRDefault="00173949" w:rsidP="00DB6997">
      <w:pPr>
        <w:pStyle w:val="Paragraphbody"/>
      </w:pPr>
      <w:r w:rsidRPr="00794A8B">
        <w:t>See examples in Reference list:</w:t>
      </w:r>
    </w:p>
    <w:p w14:paraId="730B1358" w14:textId="77777777" w:rsidR="00173949" w:rsidRDefault="00173949" w:rsidP="004923AF">
      <w:pPr>
        <w:pStyle w:val="Bulletedlist"/>
        <w:rPr>
          <w:rFonts w:eastAsia="TimesNewRomanPSMT"/>
        </w:rPr>
      </w:pPr>
      <w:r w:rsidRPr="00794A8B">
        <w:t xml:space="preserve">For a book (Montgomery, 2012; </w:t>
      </w:r>
      <w:r w:rsidRPr="00794A8B">
        <w:rPr>
          <w:i/>
        </w:rPr>
        <w:t>Oxford Dictionary</w:t>
      </w:r>
      <w:r>
        <w:rPr>
          <w:i/>
        </w:rPr>
        <w:t xml:space="preserve"> of English</w:t>
      </w:r>
      <w:r>
        <w:t>, 2010</w:t>
      </w:r>
      <w:r w:rsidRPr="00794A8B">
        <w:rPr>
          <w:rFonts w:eastAsia="TimesNewRomanPSMT"/>
        </w:rPr>
        <w:t>)</w:t>
      </w:r>
      <w:r>
        <w:rPr>
          <w:rFonts w:eastAsia="TimesNewRomanPSMT"/>
        </w:rPr>
        <w:t>;</w:t>
      </w:r>
    </w:p>
    <w:p w14:paraId="0AF2051E" w14:textId="77777777" w:rsidR="00173949" w:rsidRPr="0012593C" w:rsidRDefault="00173949">
      <w:pPr>
        <w:pStyle w:val="Bulletedlist"/>
        <w:rPr>
          <w:rFonts w:eastAsia="TimesNewRomanPSMT"/>
        </w:rPr>
      </w:pPr>
      <w:r w:rsidRPr="008677CE">
        <w:t>For chapters or parts of edited works included in collections or textbooks (</w:t>
      </w:r>
      <w:r w:rsidRPr="00794A8B">
        <w:t>Slack</w:t>
      </w:r>
      <w:r>
        <w:t xml:space="preserve">, </w:t>
      </w:r>
      <w:r w:rsidRPr="00794A8B">
        <w:t>2007</w:t>
      </w:r>
      <w:r>
        <w:t>);</w:t>
      </w:r>
      <w:r w:rsidRPr="0012593C">
        <w:rPr>
          <w:rFonts w:eastAsia="MS Mincho"/>
        </w:rPr>
        <w:t xml:space="preserve"> </w:t>
      </w:r>
    </w:p>
    <w:p w14:paraId="01BB03FA" w14:textId="77777777" w:rsidR="00173949" w:rsidRPr="0031390D" w:rsidRDefault="00173949" w:rsidP="00484072">
      <w:pPr>
        <w:pStyle w:val="Bulletedlist"/>
        <w:rPr>
          <w:rFonts w:eastAsia="TimesNewRomanPSMT"/>
        </w:rPr>
      </w:pPr>
      <w:r w:rsidRPr="008677CE">
        <w:t>For journal articles (</w:t>
      </w:r>
      <w:r w:rsidRPr="0034155D">
        <w:t>Chrobot-Mason, &amp; Aramovich, 2013</w:t>
      </w:r>
      <w:r>
        <w:t xml:space="preserve">; </w:t>
      </w:r>
      <w:r w:rsidR="00484072" w:rsidRPr="00484072">
        <w:t>Davoudabadi</w:t>
      </w:r>
      <w:r w:rsidR="00484072">
        <w:t xml:space="preserve"> et al.</w:t>
      </w:r>
      <w:r w:rsidR="00484072" w:rsidRPr="00484072">
        <w:t>,</w:t>
      </w:r>
      <w:r w:rsidR="00484072">
        <w:t xml:space="preserve"> 2019; </w:t>
      </w:r>
      <w:r>
        <w:t>Liu, 2013a, 2013b; V.</w:t>
      </w:r>
      <w:r w:rsidR="00CD5D2D" w:rsidRPr="00C66DBE">
        <w:rPr>
          <w:szCs w:val="18"/>
          <w:shd w:val="clear" w:color="auto" w:fill="FFFFFF"/>
        </w:rPr>
        <w:t> </w:t>
      </w:r>
      <w:r>
        <w:t xml:space="preserve">Paulauskas </w:t>
      </w:r>
      <w:r>
        <w:rPr>
          <w:lang w:val="en-US"/>
        </w:rPr>
        <w:t>&amp; D.</w:t>
      </w:r>
      <w:r w:rsidR="00CD5D2D" w:rsidRPr="00C66DBE">
        <w:rPr>
          <w:szCs w:val="18"/>
          <w:shd w:val="clear" w:color="auto" w:fill="FFFFFF"/>
        </w:rPr>
        <w:t> </w:t>
      </w:r>
      <w:r>
        <w:rPr>
          <w:lang w:val="en-US"/>
        </w:rPr>
        <w:t xml:space="preserve">Paulauskas, </w:t>
      </w:r>
      <w:r>
        <w:rPr>
          <w:lang w:val="en"/>
        </w:rPr>
        <w:t>2013</w:t>
      </w:r>
      <w:r>
        <w:t>);</w:t>
      </w:r>
    </w:p>
    <w:p w14:paraId="7E944A82" w14:textId="77777777" w:rsidR="00173949" w:rsidRDefault="00173949">
      <w:pPr>
        <w:pStyle w:val="Bulletedlist"/>
      </w:pPr>
      <w:r w:rsidRPr="003D0D33">
        <w:t>For internet documents (</w:t>
      </w:r>
      <w:r w:rsidR="000C36E8">
        <w:t xml:space="preserve">Brown, 2019; </w:t>
      </w:r>
      <w:r>
        <w:rPr>
          <w:spacing w:val="-2"/>
        </w:rPr>
        <w:t>Klibanoff</w:t>
      </w:r>
      <w:r w:rsidRPr="0012593C">
        <w:rPr>
          <w:spacing w:val="-2"/>
        </w:rPr>
        <w:t>, n.d.</w:t>
      </w:r>
      <w:r w:rsidRPr="003D0D33">
        <w:t xml:space="preserve">); </w:t>
      </w:r>
    </w:p>
    <w:p w14:paraId="19FB6261" w14:textId="77777777" w:rsidR="00173949" w:rsidRPr="0012593C" w:rsidRDefault="00173949">
      <w:pPr>
        <w:pStyle w:val="Bulletedlist"/>
        <w:rPr>
          <w:rFonts w:eastAsia="TimesNewRomanPSMT"/>
        </w:rPr>
      </w:pPr>
      <w:r>
        <w:t>For online newspapers</w:t>
      </w:r>
      <w:r w:rsidRPr="00794A8B">
        <w:t xml:space="preserve"> </w:t>
      </w:r>
      <w:r>
        <w:t>(</w:t>
      </w:r>
      <w:r w:rsidRPr="0031390D">
        <w:t>Isaak, &amp; Conger, 2018</w:t>
      </w:r>
      <w:r>
        <w:t>);</w:t>
      </w:r>
    </w:p>
    <w:p w14:paraId="5BF9E519" w14:textId="77777777" w:rsidR="00173949" w:rsidRDefault="00173949">
      <w:pPr>
        <w:pStyle w:val="Bulletedlist"/>
      </w:pPr>
      <w:r w:rsidRPr="00794A8B">
        <w:t>For conference</w:t>
      </w:r>
      <w:r w:rsidRPr="008677CE">
        <w:t xml:space="preserve"> proceedings</w:t>
      </w:r>
      <w:r>
        <w:t>:</w:t>
      </w:r>
    </w:p>
    <w:p w14:paraId="1CD6E353" w14:textId="77777777" w:rsidR="00173949" w:rsidRPr="0031390D" w:rsidRDefault="00173949" w:rsidP="004923AF">
      <w:pPr>
        <w:pStyle w:val="13BULLETS"/>
        <w:numPr>
          <w:ilvl w:val="0"/>
          <w:numId w:val="35"/>
        </w:numPr>
      </w:pPr>
      <w:r>
        <w:t xml:space="preserve">published (Saraiji, Harb, </w:t>
      </w:r>
      <w:r>
        <w:rPr>
          <w:lang w:val="en-US"/>
        </w:rPr>
        <w:t>&amp; Hamdan, 2011);</w:t>
      </w:r>
    </w:p>
    <w:p w14:paraId="7ADBA890" w14:textId="77777777" w:rsidR="00173949" w:rsidRPr="008677CE" w:rsidRDefault="00173949">
      <w:pPr>
        <w:pStyle w:val="13BULLETS"/>
        <w:numPr>
          <w:ilvl w:val="0"/>
          <w:numId w:val="35"/>
        </w:numPr>
      </w:pPr>
      <w:r>
        <w:rPr>
          <w:lang w:val="en-US"/>
        </w:rPr>
        <w:t>unpublished (</w:t>
      </w:r>
      <w:r w:rsidRPr="004C3599">
        <w:t>Brown &amp; Caste, 2004</w:t>
      </w:r>
      <w:r>
        <w:t>)</w:t>
      </w:r>
      <w:r w:rsidRPr="008677CE">
        <w:t>;</w:t>
      </w:r>
    </w:p>
    <w:p w14:paraId="57DE8C1B" w14:textId="77777777" w:rsidR="00173949" w:rsidRPr="0031390D" w:rsidRDefault="00173949" w:rsidP="004923AF">
      <w:pPr>
        <w:pStyle w:val="Bulletedlist"/>
      </w:pPr>
      <w:r w:rsidRPr="008677CE">
        <w:t>For thesis or dissertation (</w:t>
      </w:r>
      <w:r w:rsidRPr="00741E78">
        <w:t>Sledevič, 2016</w:t>
      </w:r>
      <w:r>
        <w:t xml:space="preserve">; </w:t>
      </w:r>
      <w:r w:rsidRPr="00F90481">
        <w:t>Suwetwattanakul, 2010</w:t>
      </w:r>
      <w:r w:rsidRPr="008677CE">
        <w:rPr>
          <w:rFonts w:eastAsia="MS Mincho"/>
        </w:rPr>
        <w:t>)</w:t>
      </w:r>
      <w:r>
        <w:rPr>
          <w:rFonts w:eastAsia="MS Mincho"/>
        </w:rPr>
        <w:t>;</w:t>
      </w:r>
    </w:p>
    <w:p w14:paraId="0FB1C1F3" w14:textId="77777777" w:rsidR="00173949" w:rsidRDefault="00173949">
      <w:pPr>
        <w:pStyle w:val="Bulletedlist"/>
      </w:pPr>
      <w:r w:rsidRPr="008677CE">
        <w:t xml:space="preserve">For </w:t>
      </w:r>
      <w:r>
        <w:t>technical reports</w:t>
      </w:r>
      <w:r w:rsidRPr="00187613">
        <w:t xml:space="preserve"> (</w:t>
      </w:r>
      <w:r w:rsidRPr="0031390D">
        <w:t>Eller, &amp; Olson, 2009</w:t>
      </w:r>
      <w:r w:rsidRPr="00187613">
        <w:t>)</w:t>
      </w:r>
      <w:r>
        <w:t>;</w:t>
      </w:r>
    </w:p>
    <w:p w14:paraId="316A4E76" w14:textId="77777777" w:rsidR="00173949" w:rsidRPr="0031390D" w:rsidRDefault="00173949">
      <w:pPr>
        <w:pStyle w:val="Bulletedlist"/>
      </w:pPr>
      <w:r>
        <w:t>For working papers (</w:t>
      </w:r>
      <w:r w:rsidRPr="0031390D">
        <w:t xml:space="preserve">Altunbas, Manganelli, </w:t>
      </w:r>
      <w:r>
        <w:t xml:space="preserve">&amp; Marques-Ibanez, </w:t>
      </w:r>
      <w:r w:rsidRPr="0031390D">
        <w:t>2011)</w:t>
      </w:r>
      <w:r>
        <w:t>;</w:t>
      </w:r>
    </w:p>
    <w:p w14:paraId="5650CDC5" w14:textId="77777777" w:rsidR="00173949" w:rsidRDefault="00173949">
      <w:pPr>
        <w:pStyle w:val="Bulletedlist"/>
      </w:pPr>
      <w:r>
        <w:t>For quality standards (</w:t>
      </w:r>
      <w:r w:rsidRPr="00985D27">
        <w:t>European Committee for Standardization</w:t>
      </w:r>
      <w:r>
        <w:t>,</w:t>
      </w:r>
      <w:r w:rsidRPr="00985D27">
        <w:t xml:space="preserve"> 2005</w:t>
      </w:r>
      <w:r>
        <w:t xml:space="preserve">; </w:t>
      </w:r>
      <w:r w:rsidRPr="0012593C">
        <w:t>International Organization for Standardization</w:t>
      </w:r>
      <w:r>
        <w:t xml:space="preserve">, </w:t>
      </w:r>
      <w:r w:rsidRPr="0012593C">
        <w:t>1998)</w:t>
      </w:r>
      <w:r>
        <w:t>;</w:t>
      </w:r>
    </w:p>
    <w:p w14:paraId="74F2F4A7" w14:textId="77777777" w:rsidR="00173949" w:rsidRDefault="00173949">
      <w:pPr>
        <w:pStyle w:val="Bulletedlist"/>
      </w:pPr>
      <w:r>
        <w:t>For EU publications (European Parliament</w:t>
      </w:r>
      <w:r w:rsidRPr="0026400A">
        <w:t xml:space="preserve"> &amp; Council of the European Union</w:t>
      </w:r>
      <w:r>
        <w:t xml:space="preserve">, </w:t>
      </w:r>
      <w:r w:rsidRPr="0026400A">
        <w:t>2009)</w:t>
      </w:r>
      <w:r w:rsidR="00B25324">
        <w:t>;</w:t>
      </w:r>
    </w:p>
    <w:p w14:paraId="27A08EB3" w14:textId="77777777" w:rsidR="001B50AA" w:rsidRPr="001B50AA" w:rsidRDefault="001B50AA" w:rsidP="001B50AA">
      <w:pPr>
        <w:pStyle w:val="Bulletedlist"/>
      </w:pPr>
      <w:r w:rsidRPr="00B25324">
        <w:t xml:space="preserve">For </w:t>
      </w:r>
      <w:r>
        <w:t>videos</w:t>
      </w:r>
      <w:r w:rsidRPr="00B25324">
        <w:t xml:space="preserve"> (</w:t>
      </w:r>
      <w:r>
        <w:t>Harvard University</w:t>
      </w:r>
      <w:r w:rsidRPr="00B25324">
        <w:t>, 201</w:t>
      </w:r>
      <w:r>
        <w:t>9</w:t>
      </w:r>
      <w:r w:rsidRPr="00B25324">
        <w:t>);</w:t>
      </w:r>
    </w:p>
    <w:p w14:paraId="558F2F62" w14:textId="77777777" w:rsidR="00B25324" w:rsidRPr="00B25324" w:rsidRDefault="00B25324" w:rsidP="00B25324">
      <w:pPr>
        <w:pStyle w:val="Bulletedlist"/>
      </w:pPr>
      <w:r w:rsidRPr="004E066E">
        <w:t>For</w:t>
      </w:r>
      <w:r>
        <w:t xml:space="preserve"> social media posts</w:t>
      </w:r>
      <w:r w:rsidRPr="004E066E">
        <w:t xml:space="preserve"> (</w:t>
      </w:r>
      <w:r>
        <w:t>Gates, 2019; News from Science, 2019</w:t>
      </w:r>
      <w:r w:rsidRPr="004E066E">
        <w:t>);</w:t>
      </w:r>
    </w:p>
    <w:p w14:paraId="7119B1F1" w14:textId="77777777" w:rsidR="00173949" w:rsidRPr="00B25324" w:rsidRDefault="00173949">
      <w:pPr>
        <w:pStyle w:val="Bulletedlist"/>
      </w:pPr>
      <w:r w:rsidRPr="00B25324">
        <w:t>For archives (Wilson, 2000).</w:t>
      </w:r>
    </w:p>
    <w:p w14:paraId="01CC679C" w14:textId="77777777" w:rsidR="00173949" w:rsidRDefault="00173949" w:rsidP="00DB6997">
      <w:pPr>
        <w:pStyle w:val="Paragraphbody"/>
      </w:pPr>
      <w:r w:rsidRPr="00B865D3">
        <w:t xml:space="preserve">For formatting references use Times New Roman 9 pt (style References, or Alt + Ctrl + X). </w:t>
      </w:r>
    </w:p>
    <w:p w14:paraId="19AF854B" w14:textId="77777777" w:rsidR="00C95EDD" w:rsidRPr="002A263C" w:rsidRDefault="00C95EDD" w:rsidP="00B94E7C">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14:paraId="7D995BDF" w14:textId="77777777" w:rsidR="00187613" w:rsidRDefault="00C95EDD" w:rsidP="00E32355">
      <w:pPr>
        <w:pStyle w:val="Paragraphbody0ident"/>
      </w:pPr>
      <w:r w:rsidRPr="00917D05">
        <w:t>Conclusions or generalizations about your research should be presented</w:t>
      </w:r>
      <w:r w:rsidR="003056CC">
        <w:t xml:space="preserve"> using </w:t>
      </w:r>
      <w:r w:rsidR="00D42CF6">
        <w:t xml:space="preserve">Times New Roman </w:t>
      </w:r>
      <w:r w:rsidR="004B7D82">
        <w:t>10</w:t>
      </w:r>
      <w:r w:rsidR="00F278C6">
        <w:t> </w:t>
      </w:r>
      <w:r w:rsidR="004B7D82">
        <w:t xml:space="preserve"> </w:t>
      </w:r>
      <w:r w:rsidR="00D42CF6">
        <w:t>pt</w:t>
      </w:r>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14:paraId="7F6671BE" w14:textId="77777777" w:rsidR="00090773" w:rsidRPr="002A263C" w:rsidRDefault="00090773" w:rsidP="00B94E7C">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14:paraId="1826906B" w14:textId="77777777" w:rsidR="00173949" w:rsidRDefault="00173949" w:rsidP="00173949">
      <w:pPr>
        <w:pStyle w:val="11REFERENCES"/>
        <w:rPr>
          <w:color w:val="auto"/>
          <w:szCs w:val="18"/>
        </w:rPr>
      </w:pPr>
      <w:r w:rsidRPr="00C66DBE">
        <w:rPr>
          <w:color w:val="auto"/>
          <w:szCs w:val="18"/>
        </w:rPr>
        <w:t xml:space="preserve">Altunbas, Y., Manganelli, S., &amp; Marques-Ibanez, D. (2011). </w:t>
      </w:r>
      <w:r w:rsidRPr="00C66DBE">
        <w:rPr>
          <w:i/>
          <w:color w:val="auto"/>
          <w:szCs w:val="18"/>
        </w:rPr>
        <w:t>Bank risk during the financial crisis. Do business models matter?</w:t>
      </w:r>
      <w:r w:rsidRPr="00C66DBE">
        <w:rPr>
          <w:color w:val="auto"/>
          <w:szCs w:val="18"/>
        </w:rPr>
        <w:t xml:space="preserve"> (ECB Working Paper Series 1394). European Central Bank.</w:t>
      </w:r>
    </w:p>
    <w:p w14:paraId="1A7F1F3B" w14:textId="77777777" w:rsidR="000C36E8" w:rsidRPr="00CD5D2D" w:rsidRDefault="000C36E8" w:rsidP="00173949">
      <w:pPr>
        <w:pStyle w:val="11REFERENCES"/>
        <w:rPr>
          <w:color w:val="auto"/>
          <w:szCs w:val="18"/>
          <w:lang w:val="lt-LT"/>
        </w:rPr>
      </w:pPr>
      <w:r w:rsidRPr="000C36E8">
        <w:rPr>
          <w:color w:val="auto"/>
          <w:szCs w:val="18"/>
        </w:rPr>
        <w:t xml:space="preserve">Bown, J. (2019, December 17). </w:t>
      </w:r>
      <w:r w:rsidRPr="00CD5D2D">
        <w:rPr>
          <w:i/>
          <w:color w:val="auto"/>
          <w:szCs w:val="18"/>
        </w:rPr>
        <w:t>How charity apps may be making us more generous</w:t>
      </w:r>
      <w:r w:rsidRPr="000C36E8">
        <w:rPr>
          <w:color w:val="auto"/>
          <w:szCs w:val="18"/>
        </w:rPr>
        <w:t xml:space="preserve">. BBC News. </w:t>
      </w:r>
      <w:hyperlink r:id="rId13" w:history="1">
        <w:r w:rsidRPr="005F0355">
          <w:rPr>
            <w:rStyle w:val="Hyperlink"/>
            <w:szCs w:val="18"/>
          </w:rPr>
          <w:t>https://www.bbc.com/news/business-50572939</w:t>
        </w:r>
      </w:hyperlink>
      <w:r>
        <w:rPr>
          <w:color w:val="auto"/>
          <w:szCs w:val="18"/>
          <w:lang w:val="lt-LT"/>
        </w:rPr>
        <w:t xml:space="preserve"> </w:t>
      </w:r>
    </w:p>
    <w:p w14:paraId="19DDE36B" w14:textId="77777777" w:rsidR="00173949" w:rsidRPr="00C66DBE" w:rsidRDefault="00173949" w:rsidP="00173949">
      <w:pPr>
        <w:pStyle w:val="11REFERENCES"/>
        <w:rPr>
          <w:color w:val="auto"/>
          <w:szCs w:val="18"/>
        </w:rPr>
      </w:pPr>
      <w:r w:rsidRPr="00C66DBE">
        <w:rPr>
          <w:color w:val="auto"/>
          <w:szCs w:val="18"/>
        </w:rPr>
        <w:t xml:space="preserve">Brown, S., &amp; Caste, V. (2004, May). </w:t>
      </w:r>
      <w:r w:rsidRPr="00C66DBE">
        <w:rPr>
          <w:i/>
          <w:color w:val="auto"/>
          <w:szCs w:val="18"/>
        </w:rPr>
        <w:t>Integrated obstacle detection framework</w:t>
      </w:r>
      <w:r w:rsidRPr="00C66DBE">
        <w:rPr>
          <w:color w:val="auto"/>
          <w:szCs w:val="18"/>
        </w:rPr>
        <w:t xml:space="preserve">. Paper presented at the </w:t>
      </w:r>
      <w:r w:rsidRPr="00C66DBE">
        <w:rPr>
          <w:color w:val="auto"/>
          <w:szCs w:val="18"/>
        </w:rPr>
        <w:lastRenderedPageBreak/>
        <w:t>IEEE Intelligent Vehicles Symposium, Detroit, MI.</w:t>
      </w:r>
    </w:p>
    <w:p w14:paraId="706A3032" w14:textId="77777777" w:rsidR="00173949" w:rsidRPr="00A949DA" w:rsidRDefault="00173949" w:rsidP="00173949">
      <w:pPr>
        <w:pStyle w:val="11REFERENCES"/>
        <w:rPr>
          <w:rStyle w:val="Hyperlink"/>
          <w:szCs w:val="18"/>
        </w:rPr>
      </w:pPr>
      <w:r w:rsidRPr="00C66DBE">
        <w:rPr>
          <w:color w:val="auto"/>
          <w:szCs w:val="18"/>
        </w:rPr>
        <w:t xml:space="preserve">Chrobot-Mason, D., &amp; Aramovich, N. P. (2013). The psychological benefits of creating an affirming climate for workplace diversity. </w:t>
      </w:r>
      <w:r w:rsidRPr="00C66DBE">
        <w:rPr>
          <w:i/>
          <w:color w:val="auto"/>
          <w:szCs w:val="18"/>
        </w:rPr>
        <w:t>Group &amp; Organization Management</w:t>
      </w:r>
      <w:r w:rsidRPr="00A419BF">
        <w:rPr>
          <w:color w:val="auto"/>
          <w:szCs w:val="18"/>
        </w:rPr>
        <w:t>,</w:t>
      </w:r>
      <w:r w:rsidRPr="00C66DBE">
        <w:rPr>
          <w:i/>
          <w:color w:val="auto"/>
          <w:szCs w:val="18"/>
        </w:rPr>
        <w:t xml:space="preserve"> 38</w:t>
      </w:r>
      <w:r w:rsidRPr="00C66DBE">
        <w:rPr>
          <w:color w:val="auto"/>
          <w:szCs w:val="18"/>
        </w:rPr>
        <w:t>(6), 659</w:t>
      </w:r>
      <w:r w:rsidR="0014189A">
        <w:rPr>
          <w:color w:val="auto"/>
          <w:szCs w:val="18"/>
          <w:lang w:val="lt-LT"/>
        </w:rPr>
        <w:t>–</w:t>
      </w:r>
      <w:r w:rsidRPr="00C66DBE">
        <w:rPr>
          <w:color w:val="auto"/>
          <w:szCs w:val="18"/>
        </w:rPr>
        <w:t>689.</w:t>
      </w:r>
      <w:r w:rsidRPr="00A949DA">
        <w:rPr>
          <w:szCs w:val="18"/>
        </w:rPr>
        <w:t xml:space="preserve"> </w:t>
      </w:r>
      <w:hyperlink r:id="rId14" w:history="1">
        <w:r w:rsidRPr="00A949DA">
          <w:rPr>
            <w:rStyle w:val="Hyperlink"/>
            <w:szCs w:val="18"/>
          </w:rPr>
          <w:t xml:space="preserve">https://doi.org/10.1177/1059601113509835 </w:t>
        </w:r>
      </w:hyperlink>
    </w:p>
    <w:p w14:paraId="34C7F470" w14:textId="77777777" w:rsidR="00484072" w:rsidRDefault="00484072" w:rsidP="00173949">
      <w:pPr>
        <w:pStyle w:val="11REFERENCES"/>
        <w:rPr>
          <w:color w:val="auto"/>
          <w:szCs w:val="18"/>
          <w:shd w:val="clear" w:color="auto" w:fill="FFFFFF"/>
        </w:rPr>
      </w:pPr>
      <w:r w:rsidRPr="00484072">
        <w:rPr>
          <w:szCs w:val="18"/>
          <w:shd w:val="clear" w:color="auto" w:fill="FFFFFF"/>
          <w:lang w:val="en-US"/>
        </w:rPr>
        <w:t xml:space="preserve">Davoudabadi, R., Mousavi, S. M., Šaparauskas, J., &amp; Gitinavard, H. (2019). </w:t>
      </w:r>
      <w:r w:rsidRPr="00484072">
        <w:rPr>
          <w:szCs w:val="18"/>
          <w:shd w:val="clear" w:color="auto" w:fill="FFFFFF"/>
          <w:lang w:val="en-GB"/>
        </w:rPr>
        <w:t xml:space="preserve">Solving construction project selection </w:t>
      </w:r>
      <w:r w:rsidRPr="00484072">
        <w:rPr>
          <w:szCs w:val="18"/>
          <w:shd w:val="clear" w:color="auto" w:fill="FFFFFF"/>
          <w:lang w:val="en-US"/>
        </w:rPr>
        <w:t>problem</w:t>
      </w:r>
      <w:r w:rsidRPr="00484072">
        <w:rPr>
          <w:szCs w:val="18"/>
          <w:shd w:val="clear" w:color="auto" w:fill="FFFFFF"/>
          <w:lang w:val="en-GB"/>
        </w:rPr>
        <w:t xml:space="preserve"> by a new uncertain weighting and ranking based on compromise solution with linear assignment approach. </w:t>
      </w:r>
      <w:r w:rsidRPr="00484072">
        <w:rPr>
          <w:i/>
          <w:iCs/>
          <w:szCs w:val="18"/>
          <w:shd w:val="clear" w:color="auto" w:fill="FFFFFF"/>
          <w:lang w:val="en-GB"/>
        </w:rPr>
        <w:t xml:space="preserve">Journal of Civil Engineering and Management, </w:t>
      </w:r>
      <w:r w:rsidRPr="00484072">
        <w:rPr>
          <w:i/>
          <w:szCs w:val="18"/>
          <w:shd w:val="clear" w:color="auto" w:fill="FFFFFF"/>
          <w:lang w:val="en-US"/>
        </w:rPr>
        <w:t>25</w:t>
      </w:r>
      <w:r w:rsidRPr="00484072">
        <w:rPr>
          <w:szCs w:val="18"/>
          <w:shd w:val="clear" w:color="auto" w:fill="FFFFFF"/>
          <w:lang w:val="en-US"/>
        </w:rPr>
        <w:t xml:space="preserve">(3), 241–251. </w:t>
      </w:r>
      <w:hyperlink r:id="rId15" w:history="1">
        <w:r w:rsidRPr="00484072">
          <w:rPr>
            <w:rStyle w:val="Hyperlink"/>
            <w:szCs w:val="18"/>
            <w:shd w:val="clear" w:color="auto" w:fill="FFFFFF"/>
            <w:lang w:val="en-GB"/>
          </w:rPr>
          <w:t>https://doi.org/10.3846/jcem.2019.8656</w:t>
        </w:r>
      </w:hyperlink>
      <w:r w:rsidRPr="00484072">
        <w:rPr>
          <w:szCs w:val="18"/>
          <w:shd w:val="clear" w:color="auto" w:fill="FFFFFF"/>
          <w:lang w:val="en-GB"/>
        </w:rPr>
        <w:t xml:space="preserve"> </w:t>
      </w:r>
    </w:p>
    <w:p w14:paraId="75F93358" w14:textId="77777777" w:rsidR="00173949" w:rsidRPr="00C66DBE" w:rsidRDefault="00173949" w:rsidP="00173949">
      <w:pPr>
        <w:pStyle w:val="11REFERENCES"/>
        <w:rPr>
          <w:color w:val="auto"/>
          <w:szCs w:val="18"/>
          <w:shd w:val="clear" w:color="auto" w:fill="FFFFFF"/>
        </w:rPr>
      </w:pPr>
      <w:r w:rsidRPr="00C66DBE">
        <w:rPr>
          <w:color w:val="auto"/>
          <w:szCs w:val="18"/>
          <w:shd w:val="clear" w:color="auto" w:fill="FFFFFF"/>
        </w:rPr>
        <w:t>Eller, A., &amp; Olson, R. (2009). </w:t>
      </w:r>
      <w:r w:rsidRPr="00C66DBE">
        <w:rPr>
          <w:i/>
          <w:iCs/>
          <w:color w:val="auto"/>
          <w:szCs w:val="18"/>
          <w:shd w:val="clear" w:color="auto" w:fill="FFFFFF"/>
        </w:rPr>
        <w:t>Recycled pavements using foam asphalts in Minnesota</w:t>
      </w:r>
      <w:r w:rsidRPr="00C66DBE">
        <w:rPr>
          <w:color w:val="auto"/>
          <w:szCs w:val="18"/>
          <w:shd w:val="clear" w:color="auto" w:fill="FFFFFF"/>
        </w:rPr>
        <w:t> (Report No. MN/RC 2009-09). Minnesota Department of Transportation.</w:t>
      </w:r>
    </w:p>
    <w:p w14:paraId="74339BD2" w14:textId="77777777" w:rsidR="00173949" w:rsidRPr="00A949DA" w:rsidRDefault="00173949" w:rsidP="00173949">
      <w:pPr>
        <w:pStyle w:val="11REFERENCES"/>
        <w:rPr>
          <w:rStyle w:val="Hyperlink"/>
          <w:szCs w:val="18"/>
        </w:rPr>
      </w:pPr>
      <w:r w:rsidRPr="00C66DBE">
        <w:rPr>
          <w:color w:val="auto"/>
          <w:szCs w:val="18"/>
        </w:rPr>
        <w:t>European Committee for Standardization</w:t>
      </w:r>
      <w:r>
        <w:rPr>
          <w:color w:val="auto"/>
          <w:szCs w:val="18"/>
          <w:lang w:val="lt-LT"/>
        </w:rPr>
        <w:t>.</w:t>
      </w:r>
      <w:r w:rsidRPr="00C66DBE">
        <w:rPr>
          <w:color w:val="auto"/>
          <w:szCs w:val="18"/>
        </w:rPr>
        <w:t xml:space="preserve"> (2005). </w:t>
      </w:r>
      <w:r w:rsidRPr="00C66DBE">
        <w:rPr>
          <w:i/>
          <w:color w:val="auto"/>
          <w:szCs w:val="18"/>
        </w:rPr>
        <w:t>Eurocode 3: Design of steel structures – Part 1-9: Fatigue</w:t>
      </w:r>
      <w:r w:rsidRPr="00C66DBE">
        <w:rPr>
          <w:color w:val="auto"/>
          <w:szCs w:val="18"/>
        </w:rPr>
        <w:t xml:space="preserve"> (EN 1993-1-9). </w:t>
      </w:r>
      <w:hyperlink r:id="rId16" w:history="1">
        <w:r w:rsidRPr="00A949DA">
          <w:rPr>
            <w:rStyle w:val="Hyperlink"/>
            <w:szCs w:val="18"/>
          </w:rPr>
          <w:t>https://www.phd.eng.br/wp-content/uploads/2015/12/en.1993.1.9.2005-1.pdf</w:t>
        </w:r>
      </w:hyperlink>
    </w:p>
    <w:p w14:paraId="7AEDB402" w14:textId="77777777" w:rsidR="00173949" w:rsidRPr="00A949DA" w:rsidRDefault="00173949" w:rsidP="00173949">
      <w:pPr>
        <w:pStyle w:val="11REFERENCES"/>
        <w:rPr>
          <w:szCs w:val="18"/>
        </w:rPr>
      </w:pPr>
      <w:r w:rsidRPr="00C66DBE">
        <w:rPr>
          <w:color w:val="auto"/>
          <w:szCs w:val="18"/>
        </w:rPr>
        <w:t xml:space="preserve">European Parliament, </w:t>
      </w:r>
      <w:r w:rsidRPr="00C66DBE">
        <w:rPr>
          <w:color w:val="auto"/>
          <w:szCs w:val="18"/>
          <w:lang w:val="en-US"/>
        </w:rPr>
        <w:t>&amp;</w:t>
      </w:r>
      <w:r w:rsidRPr="00C66DBE">
        <w:rPr>
          <w:color w:val="auto"/>
          <w:szCs w:val="18"/>
        </w:rPr>
        <w:t xml:space="preserve"> Council of the European Union. (2009). </w:t>
      </w:r>
      <w:r w:rsidRPr="00C66DBE">
        <w:rPr>
          <w:i/>
          <w:color w:val="auto"/>
          <w:szCs w:val="18"/>
        </w:rPr>
        <w:t>Directive 2009/28/EC of the European Parliament and of the Council of 23 April 2009 on the promotion of the use of energy from renewable sources and amending and subsequently repealing directives 2001/77/EC and 2003/30/EC</w:t>
      </w:r>
      <w:r w:rsidRPr="00C66DBE">
        <w:rPr>
          <w:color w:val="auto"/>
          <w:szCs w:val="18"/>
        </w:rPr>
        <w:t xml:space="preserve">. </w:t>
      </w:r>
      <w:hyperlink r:id="rId17" w:history="1">
        <w:r w:rsidRPr="00C07374">
          <w:rPr>
            <w:rStyle w:val="Hyperlink"/>
            <w:szCs w:val="18"/>
          </w:rPr>
          <w:t>http</w:t>
        </w:r>
        <w:r w:rsidRPr="00C07374">
          <w:rPr>
            <w:rStyle w:val="Hyperlink"/>
            <w:szCs w:val="18"/>
            <w:lang w:val="lt-LT"/>
          </w:rPr>
          <w:t>s</w:t>
        </w:r>
        <w:r w:rsidRPr="00C07374">
          <w:rPr>
            <w:rStyle w:val="Hyperlink"/>
            <w:szCs w:val="18"/>
          </w:rPr>
          <w:t>://eur-lex.europa.eu/legal-content/EN/ALL/?uri=CELEX:32009L0028</w:t>
        </w:r>
      </w:hyperlink>
      <w:r w:rsidRPr="00A949DA">
        <w:rPr>
          <w:szCs w:val="18"/>
        </w:rPr>
        <w:t xml:space="preserve"> </w:t>
      </w:r>
    </w:p>
    <w:p w14:paraId="0C1FA026" w14:textId="77777777" w:rsidR="00B25324" w:rsidRPr="00A949DA" w:rsidRDefault="00B25324" w:rsidP="00173949">
      <w:pPr>
        <w:pStyle w:val="11REFERENCES"/>
        <w:rPr>
          <w:rStyle w:val="Hyperlink"/>
          <w:szCs w:val="18"/>
        </w:rPr>
      </w:pPr>
      <w:r w:rsidRPr="00B25324">
        <w:rPr>
          <w:color w:val="auto"/>
          <w:szCs w:val="18"/>
          <w:lang w:val="en-GB"/>
        </w:rPr>
        <w:t>Gates, B. [@BillGates]. (2019, September 7). </w:t>
      </w:r>
      <w:r w:rsidRPr="00B25324">
        <w:rPr>
          <w:i/>
          <w:iCs/>
          <w:color w:val="auto"/>
          <w:szCs w:val="18"/>
          <w:lang w:val="en-GB"/>
        </w:rPr>
        <w:t>Today, it’s difficult for researchers to diagnose #Alzheimers patients early enough to intervene. A reliable, easy and accurate diagnostic would</w:t>
      </w:r>
      <w:r w:rsidRPr="00B25324">
        <w:rPr>
          <w:color w:val="auto"/>
          <w:szCs w:val="18"/>
          <w:lang w:val="en-GB"/>
        </w:rPr>
        <w:t> [Thumbnail with link attached] [Tweet]. Twitter. </w:t>
      </w:r>
      <w:hyperlink r:id="rId18" w:history="1">
        <w:r w:rsidRPr="00B25324">
          <w:rPr>
            <w:rStyle w:val="Hyperlink"/>
            <w:szCs w:val="18"/>
            <w:lang w:val="en-GB"/>
          </w:rPr>
          <w:t>https://twitter.com/BillGates/status/1170305718425137152</w:t>
        </w:r>
      </w:hyperlink>
    </w:p>
    <w:p w14:paraId="344F892E" w14:textId="77777777" w:rsidR="001B50AA" w:rsidRDefault="001B50AA" w:rsidP="00173949">
      <w:pPr>
        <w:pStyle w:val="11REFERENCES"/>
        <w:rPr>
          <w:color w:val="auto"/>
          <w:szCs w:val="18"/>
          <w:shd w:val="clear" w:color="auto" w:fill="FFFFFF"/>
        </w:rPr>
      </w:pPr>
      <w:r w:rsidRPr="001B50AA">
        <w:rPr>
          <w:color w:val="auto"/>
          <w:szCs w:val="18"/>
          <w:shd w:val="clear" w:color="auto" w:fill="FFFFFF"/>
          <w:lang w:val="en-GB"/>
        </w:rPr>
        <w:t>Harvard University. (2019, August 28). </w:t>
      </w:r>
      <w:r w:rsidRPr="001B50AA">
        <w:rPr>
          <w:i/>
          <w:iCs/>
          <w:color w:val="auto"/>
          <w:szCs w:val="18"/>
          <w:shd w:val="clear" w:color="auto" w:fill="FFFFFF"/>
          <w:lang w:val="en-GB"/>
        </w:rPr>
        <w:t>Soft robotic gripper for jellyfish</w:t>
      </w:r>
      <w:r w:rsidRPr="001B50AA">
        <w:rPr>
          <w:color w:val="auto"/>
          <w:szCs w:val="18"/>
          <w:shd w:val="clear" w:color="auto" w:fill="FFFFFF"/>
          <w:lang w:val="en-GB"/>
        </w:rPr>
        <w:t> [Video]. YouTube. </w:t>
      </w:r>
      <w:hyperlink r:id="rId19" w:history="1">
        <w:r w:rsidRPr="001B50AA">
          <w:rPr>
            <w:rStyle w:val="Hyperlink"/>
            <w:szCs w:val="18"/>
            <w:shd w:val="clear" w:color="auto" w:fill="FFFFFF"/>
            <w:lang w:val="en-GB"/>
          </w:rPr>
          <w:t>https://www.youtube.com/watch?v=guRoWTYfxMs</w:t>
        </w:r>
      </w:hyperlink>
    </w:p>
    <w:p w14:paraId="6A4E661A" w14:textId="77777777" w:rsidR="00173949" w:rsidRPr="00A949DA" w:rsidRDefault="00173949" w:rsidP="00173949">
      <w:pPr>
        <w:pStyle w:val="11REFERENCES"/>
        <w:rPr>
          <w:color w:val="333333"/>
          <w:szCs w:val="18"/>
          <w:shd w:val="clear" w:color="auto" w:fill="FFFFFF"/>
        </w:rPr>
      </w:pPr>
      <w:r w:rsidRPr="00C66DBE">
        <w:rPr>
          <w:color w:val="auto"/>
          <w:szCs w:val="18"/>
          <w:shd w:val="clear" w:color="auto" w:fill="FFFFFF"/>
        </w:rPr>
        <w:t>International Organization for Standardization. (1998). </w:t>
      </w:r>
      <w:r w:rsidRPr="00C66DBE">
        <w:rPr>
          <w:rStyle w:val="Emphasis"/>
          <w:color w:val="auto"/>
          <w:szCs w:val="18"/>
          <w:shd w:val="clear" w:color="auto" w:fill="FFFFFF"/>
        </w:rPr>
        <w:t xml:space="preserve">Ergonomics of the thermal environment – Instruments for measuring physical quantities </w:t>
      </w:r>
      <w:r w:rsidRPr="003C03A0">
        <w:rPr>
          <w:rStyle w:val="Emphasis"/>
          <w:i w:val="0"/>
          <w:color w:val="auto"/>
          <w:szCs w:val="18"/>
          <w:shd w:val="clear" w:color="auto" w:fill="FFFFFF"/>
        </w:rPr>
        <w:t>(ISO 7726:1998)</w:t>
      </w:r>
      <w:r w:rsidRPr="00C26291">
        <w:rPr>
          <w:i/>
          <w:color w:val="auto"/>
          <w:szCs w:val="18"/>
          <w:shd w:val="clear" w:color="auto" w:fill="FFFFFF"/>
        </w:rPr>
        <w:t>.</w:t>
      </w:r>
      <w:r w:rsidRPr="00C66DBE">
        <w:rPr>
          <w:color w:val="auto"/>
          <w:szCs w:val="18"/>
          <w:shd w:val="clear" w:color="auto" w:fill="FFFFFF"/>
        </w:rPr>
        <w:t xml:space="preserve"> Geneva, Switzerland.</w:t>
      </w:r>
      <w:r w:rsidRPr="00C66DBE">
        <w:rPr>
          <w:color w:val="auto"/>
          <w:szCs w:val="18"/>
        </w:rPr>
        <w:t xml:space="preserve"> </w:t>
      </w:r>
      <w:r w:rsidRPr="00C66DBE">
        <w:rPr>
          <w:color w:val="auto"/>
          <w:szCs w:val="18"/>
          <w:shd w:val="clear" w:color="auto" w:fill="FFFFFF"/>
        </w:rPr>
        <w:t>Isaak,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October 2).</w:t>
      </w:r>
      <w:r w:rsidRPr="00C66DBE">
        <w:rPr>
          <w:color w:val="auto"/>
          <w:szCs w:val="18"/>
        </w:rPr>
        <w:t xml:space="preserve"> </w:t>
      </w:r>
      <w:r w:rsidRPr="00C66DBE">
        <w:rPr>
          <w:color w:val="auto"/>
          <w:szCs w:val="18"/>
          <w:shd w:val="clear" w:color="auto" w:fill="FFFFFF"/>
        </w:rPr>
        <w:t xml:space="preserve">Facebook hack puts thousands of other sites at risk. </w:t>
      </w:r>
      <w:r w:rsidRPr="00C66DBE">
        <w:rPr>
          <w:i/>
          <w:color w:val="auto"/>
          <w:szCs w:val="18"/>
          <w:shd w:val="clear" w:color="auto" w:fill="FFFFFF"/>
        </w:rPr>
        <w:t>The New York Times</w:t>
      </w:r>
      <w:r w:rsidRPr="00C66DBE">
        <w:rPr>
          <w:color w:val="auto"/>
          <w:szCs w:val="18"/>
          <w:shd w:val="clear" w:color="auto" w:fill="FFFFFF"/>
        </w:rPr>
        <w:t xml:space="preserve">. </w:t>
      </w:r>
      <w:hyperlink r:id="rId20" w:history="1">
        <w:r w:rsidRPr="00A949DA">
          <w:rPr>
            <w:rStyle w:val="Hyperlink"/>
            <w:szCs w:val="18"/>
            <w:shd w:val="clear" w:color="auto" w:fill="FFFFFF"/>
          </w:rPr>
          <w:t>https://www.nytimes.com</w:t>
        </w:r>
      </w:hyperlink>
    </w:p>
    <w:p w14:paraId="5CAFDCB8" w14:textId="77777777" w:rsidR="00173949" w:rsidRPr="00A949DA" w:rsidRDefault="00173949" w:rsidP="00173949">
      <w:pPr>
        <w:pStyle w:val="11REFERENCES"/>
        <w:rPr>
          <w:szCs w:val="18"/>
        </w:rPr>
      </w:pPr>
      <w:r w:rsidRPr="00C66DBE">
        <w:rPr>
          <w:color w:val="auto"/>
          <w:szCs w:val="18"/>
        </w:rPr>
        <w:t xml:space="preserve">Klibanoff, A. (n.d.). </w:t>
      </w:r>
      <w:r w:rsidRPr="00C66DBE">
        <w:rPr>
          <w:i/>
          <w:color w:val="auto"/>
          <w:szCs w:val="18"/>
        </w:rPr>
        <w:t>How sweet it is: the lowdown on sugar substitutes</w:t>
      </w:r>
      <w:r w:rsidRPr="00C66DBE">
        <w:rPr>
          <w:color w:val="auto"/>
          <w:szCs w:val="18"/>
        </w:rPr>
        <w:t>.</w:t>
      </w:r>
      <w:r w:rsidR="0014189A" w:rsidRPr="0014189A">
        <w:rPr>
          <w:szCs w:val="18"/>
          <w:lang w:val="lt-LT"/>
        </w:rPr>
        <w:t xml:space="preserve"> Retrieved January 8, 2020, from </w:t>
      </w:r>
      <w:hyperlink r:id="rId21" w:history="1">
        <w:r w:rsidR="00C34DA1" w:rsidRPr="005F0355">
          <w:rPr>
            <w:rStyle w:val="Hyperlink"/>
            <w:szCs w:val="18"/>
            <w:lang w:val="lt-LT"/>
          </w:rPr>
          <w:t>https://www.wellwellwell.com/the-lowdown-on-sugar-substitutes/</w:t>
        </w:r>
      </w:hyperlink>
      <w:r w:rsidR="00C34DA1">
        <w:rPr>
          <w:szCs w:val="18"/>
          <w:lang w:val="lt-LT"/>
        </w:rPr>
        <w:t xml:space="preserve"> </w:t>
      </w:r>
    </w:p>
    <w:p w14:paraId="61B3608C" w14:textId="77777777" w:rsidR="00173949" w:rsidRPr="00A949DA" w:rsidRDefault="00173949" w:rsidP="00173949">
      <w:pPr>
        <w:pStyle w:val="11REFERENCES"/>
        <w:rPr>
          <w:szCs w:val="18"/>
        </w:rPr>
      </w:pPr>
      <w:r w:rsidRPr="00C66DBE">
        <w:rPr>
          <w:color w:val="auto"/>
          <w:szCs w:val="18"/>
        </w:rPr>
        <w:t xml:space="preserve">Liu, P. (2013a). Some geometric aggregation operators based on interval intuitionistic uncertain linguistic variables and their application to group decision making. </w:t>
      </w:r>
      <w:r w:rsidRPr="00C66DBE">
        <w:rPr>
          <w:i/>
          <w:color w:val="auto"/>
          <w:szCs w:val="18"/>
        </w:rPr>
        <w:t>Applied Mathematical Modelling</w:t>
      </w:r>
      <w:r w:rsidRPr="00A419BF">
        <w:rPr>
          <w:color w:val="auto"/>
          <w:szCs w:val="18"/>
        </w:rPr>
        <w:t>,</w:t>
      </w:r>
      <w:r w:rsidRPr="00C66DBE">
        <w:rPr>
          <w:color w:val="auto"/>
          <w:szCs w:val="18"/>
        </w:rPr>
        <w:t xml:space="preserve"> </w:t>
      </w:r>
      <w:r w:rsidRPr="00C66DBE">
        <w:rPr>
          <w:i/>
          <w:color w:val="auto"/>
          <w:szCs w:val="18"/>
        </w:rPr>
        <w:t>37</w:t>
      </w:r>
      <w:r w:rsidRPr="00C66DBE">
        <w:rPr>
          <w:color w:val="auto"/>
          <w:szCs w:val="18"/>
        </w:rPr>
        <w:t>(4), 2430</w:t>
      </w:r>
      <w:r w:rsidR="0014189A">
        <w:rPr>
          <w:color w:val="auto"/>
          <w:szCs w:val="18"/>
          <w:lang w:val="lt-LT"/>
        </w:rPr>
        <w:t>–</w:t>
      </w:r>
      <w:r w:rsidRPr="00C66DBE">
        <w:rPr>
          <w:color w:val="auto"/>
          <w:szCs w:val="18"/>
        </w:rPr>
        <w:t xml:space="preserve">2444. </w:t>
      </w:r>
      <w:hyperlink r:id="rId22" w:tgtFrame="_blank" w:history="1">
        <w:r w:rsidRPr="00A949DA">
          <w:rPr>
            <w:rStyle w:val="Hyperlink"/>
            <w:szCs w:val="18"/>
          </w:rPr>
          <w:t>https://doi.org/10.1016/j.apm.2012.05.032</w:t>
        </w:r>
      </w:hyperlink>
    </w:p>
    <w:p w14:paraId="398BD5AB" w14:textId="77777777" w:rsidR="00173949" w:rsidRPr="00C66DBE" w:rsidRDefault="00173949" w:rsidP="00173949">
      <w:pPr>
        <w:pStyle w:val="11REFERENCES"/>
        <w:rPr>
          <w:color w:val="auto"/>
          <w:szCs w:val="18"/>
        </w:rPr>
      </w:pPr>
      <w:r w:rsidRPr="00C66DBE">
        <w:rPr>
          <w:color w:val="auto"/>
          <w:szCs w:val="18"/>
        </w:rPr>
        <w:t>Liu, P. (2013b). Some generalized dependent aggregation operators with intuitionistic linguistic numbers and their application to group decision making</w:t>
      </w:r>
      <w:r w:rsidRPr="00C66DBE">
        <w:rPr>
          <w:i/>
          <w:color w:val="auto"/>
          <w:szCs w:val="18"/>
        </w:rPr>
        <w:t>. Journal of Computer and System Sciences</w:t>
      </w:r>
      <w:r w:rsidRPr="00A419BF">
        <w:rPr>
          <w:color w:val="auto"/>
          <w:szCs w:val="18"/>
        </w:rPr>
        <w:t>,</w:t>
      </w:r>
      <w:r w:rsidRPr="00C66DBE">
        <w:rPr>
          <w:i/>
          <w:color w:val="auto"/>
          <w:szCs w:val="18"/>
        </w:rPr>
        <w:t xml:space="preserve"> 79</w:t>
      </w:r>
      <w:r w:rsidRPr="00C66DBE">
        <w:rPr>
          <w:color w:val="auto"/>
          <w:szCs w:val="18"/>
        </w:rPr>
        <w:t>(1), 131</w:t>
      </w:r>
      <w:r w:rsidR="0014189A">
        <w:rPr>
          <w:color w:val="auto"/>
          <w:szCs w:val="18"/>
          <w:lang w:val="lt-LT"/>
        </w:rPr>
        <w:t>–</w:t>
      </w:r>
      <w:r w:rsidRPr="00C66DBE">
        <w:rPr>
          <w:color w:val="auto"/>
          <w:szCs w:val="18"/>
        </w:rPr>
        <w:t xml:space="preserve">143. </w:t>
      </w:r>
      <w:hyperlink r:id="rId23" w:tgtFrame="_blank" w:history="1">
        <w:r w:rsidRPr="00644119">
          <w:rPr>
            <w:rStyle w:val="Hyperlink"/>
            <w:szCs w:val="18"/>
          </w:rPr>
          <w:t>https://doi.org/10.1016/j.jcss.2012.07.001</w:t>
        </w:r>
      </w:hyperlink>
    </w:p>
    <w:p w14:paraId="4490CFCC" w14:textId="77777777" w:rsidR="00173949" w:rsidRPr="00C66DBE" w:rsidRDefault="00173949" w:rsidP="00173949">
      <w:pPr>
        <w:pStyle w:val="11REFERENCES"/>
        <w:rPr>
          <w:color w:val="auto"/>
          <w:szCs w:val="18"/>
        </w:rPr>
      </w:pPr>
      <w:r w:rsidRPr="00C66DBE">
        <w:rPr>
          <w:color w:val="auto"/>
          <w:szCs w:val="18"/>
        </w:rPr>
        <w:t xml:space="preserve">Montgomery, D. C. (2012). </w:t>
      </w:r>
      <w:r w:rsidRPr="00C66DBE">
        <w:rPr>
          <w:i/>
          <w:color w:val="auto"/>
          <w:szCs w:val="18"/>
        </w:rPr>
        <w:t>Introduction to statistical quality control</w:t>
      </w:r>
      <w:r w:rsidRPr="00C66DBE">
        <w:rPr>
          <w:color w:val="auto"/>
          <w:szCs w:val="18"/>
        </w:rPr>
        <w:t xml:space="preserve"> (7th ed.). Wiley.</w:t>
      </w:r>
    </w:p>
    <w:p w14:paraId="02809450" w14:textId="77777777" w:rsidR="00B25324" w:rsidRPr="00CD5D2D" w:rsidRDefault="00B25324" w:rsidP="00173949">
      <w:pPr>
        <w:pStyle w:val="11REFERENCES"/>
        <w:rPr>
          <w:rStyle w:val="Emphasis"/>
          <w:i w:val="0"/>
          <w:color w:val="auto"/>
          <w:szCs w:val="18"/>
          <w:bdr w:val="none" w:sz="0" w:space="0" w:color="auto" w:frame="1"/>
          <w:shd w:val="clear" w:color="auto" w:fill="FFFFFF"/>
        </w:rPr>
      </w:pPr>
      <w:r w:rsidRPr="00B25324">
        <w:rPr>
          <w:szCs w:val="18"/>
          <w:lang w:val="en-GB"/>
        </w:rPr>
        <w:t>News From Science. (2019, June 21). </w:t>
      </w:r>
      <w:r w:rsidRPr="00B25324">
        <w:rPr>
          <w:i/>
          <w:iCs/>
          <w:szCs w:val="18"/>
          <w:lang w:val="en-GB"/>
        </w:rPr>
        <w:t>Are you a fan of astronomy? Enjoy reading about what scientists have discovered in our solar system – and beyond? This</w:t>
      </w:r>
      <w:r w:rsidRPr="00B25324">
        <w:rPr>
          <w:szCs w:val="18"/>
          <w:lang w:val="en-GB"/>
        </w:rPr>
        <w:t> [Image attached] [Status update]. Facebook. </w:t>
      </w:r>
      <w:hyperlink r:id="rId24" w:history="1">
        <w:r w:rsidRPr="00B25324">
          <w:rPr>
            <w:rStyle w:val="Hyperlink"/>
            <w:szCs w:val="18"/>
            <w:lang w:val="en-GB"/>
          </w:rPr>
          <w:t>https://www.facebook.com/ScienceNOW/photos/a.117532185107/10156268057260108/?type=3&amp;theater</w:t>
        </w:r>
      </w:hyperlink>
    </w:p>
    <w:p w14:paraId="19C67451" w14:textId="77777777" w:rsidR="00B25324" w:rsidRDefault="00173949" w:rsidP="00173949">
      <w:pPr>
        <w:pStyle w:val="11REFERENCES"/>
        <w:rPr>
          <w:color w:val="auto"/>
          <w:szCs w:val="18"/>
          <w:lang w:val="en"/>
        </w:rPr>
      </w:pPr>
      <w:r w:rsidRPr="00C66DBE">
        <w:rPr>
          <w:rStyle w:val="Emphasis"/>
          <w:color w:val="auto"/>
          <w:szCs w:val="18"/>
          <w:bdr w:val="none" w:sz="0" w:space="0" w:color="auto" w:frame="1"/>
          <w:shd w:val="clear" w:color="auto" w:fill="FFFFFF"/>
        </w:rPr>
        <w:t>Oxford Dictionary of English</w:t>
      </w:r>
      <w:r w:rsidRPr="00C66DBE">
        <w:rPr>
          <w:color w:val="auto"/>
          <w:szCs w:val="18"/>
          <w:shd w:val="clear" w:color="auto" w:fill="FFFFFF"/>
        </w:rPr>
        <w:t> (3rd ed.). (2010). Oxford University Press.</w:t>
      </w:r>
    </w:p>
    <w:p w14:paraId="6D690431" w14:textId="77777777" w:rsidR="00173949" w:rsidRPr="00A949DA" w:rsidRDefault="00173949" w:rsidP="00173949">
      <w:pPr>
        <w:pStyle w:val="11REFERENCES"/>
        <w:rPr>
          <w:rStyle w:val="Emphasis"/>
          <w:color w:val="auto"/>
          <w:szCs w:val="18"/>
          <w:bdr w:val="none" w:sz="0" w:space="0" w:color="auto" w:frame="1"/>
          <w:shd w:val="clear" w:color="auto" w:fill="FFFFFF"/>
        </w:rPr>
      </w:pPr>
      <w:r w:rsidRPr="00C66DBE">
        <w:rPr>
          <w:color w:val="auto"/>
          <w:szCs w:val="18"/>
          <w:lang w:val="en"/>
        </w:rPr>
        <w:t xml:space="preserve">Paulauskas, V., &amp; Paulauskas,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(2), 166</w:t>
      </w:r>
      <w:r w:rsidR="0014189A">
        <w:rPr>
          <w:color w:val="auto"/>
          <w:szCs w:val="18"/>
          <w:lang w:val="en"/>
        </w:rPr>
        <w:t>–</w:t>
      </w:r>
      <w:r w:rsidRPr="00C66DBE">
        <w:rPr>
          <w:color w:val="auto"/>
          <w:szCs w:val="18"/>
          <w:lang w:val="en"/>
        </w:rPr>
        <w:t xml:space="preserve">174. </w:t>
      </w:r>
      <w:hyperlink r:id="rId25" w:history="1">
        <w:r w:rsidRPr="00A949DA">
          <w:rPr>
            <w:rStyle w:val="Hyperlink"/>
            <w:szCs w:val="18"/>
            <w:lang w:val="en"/>
          </w:rPr>
          <w:t>https://doi.org/10.3846/16484142.2013.802746</w:t>
        </w:r>
      </w:hyperlink>
      <w:r w:rsidRPr="00A949DA">
        <w:rPr>
          <w:rStyle w:val="Hyperlink"/>
          <w:szCs w:val="18"/>
          <w:lang w:val="en"/>
        </w:rPr>
        <w:t xml:space="preserve"> </w:t>
      </w:r>
    </w:p>
    <w:p w14:paraId="70D2C88E" w14:textId="77777777" w:rsidR="00173949" w:rsidRPr="00A949DA" w:rsidRDefault="00173949" w:rsidP="00173949">
      <w:pPr>
        <w:pStyle w:val="11REFERENCES"/>
        <w:rPr>
          <w:color w:val="333333"/>
          <w:szCs w:val="18"/>
          <w:shd w:val="clear" w:color="auto" w:fill="FFFFFF"/>
          <w:lang w:val="en-US"/>
        </w:rPr>
      </w:pPr>
      <w:r w:rsidRPr="00C66DBE">
        <w:rPr>
          <w:color w:val="auto"/>
          <w:szCs w:val="18"/>
        </w:rPr>
        <w:t xml:space="preserve">Saraiji, R., Harb, A., </w:t>
      </w:r>
      <w:r w:rsidRPr="00C66DBE">
        <w:rPr>
          <w:color w:val="auto"/>
          <w:szCs w:val="18"/>
          <w:lang w:val="en-US"/>
        </w:rPr>
        <w:t>&amp; Hamdan, M. O.</w:t>
      </w:r>
      <w:r w:rsidRPr="00C66DBE">
        <w:rPr>
          <w:color w:val="auto"/>
          <w:szCs w:val="18"/>
          <w:shd w:val="clear" w:color="auto" w:fill="FFFFFF"/>
        </w:rPr>
        <w:t xml:space="preserve"> (2011). Performance of LED street lights in hot environments. In K. Domke </w:t>
      </w:r>
      <w:r w:rsidRPr="00C66DBE">
        <w:rPr>
          <w:color w:val="auto"/>
          <w:szCs w:val="18"/>
          <w:shd w:val="clear" w:color="auto" w:fill="FFFFFF"/>
          <w:lang w:val="en-US"/>
        </w:rPr>
        <w:t>&amp; C. A. Brebbia (Eds.)</w:t>
      </w:r>
      <w:r>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w:t>
      </w:r>
      <w:r w:rsidR="00CD5D2D" w:rsidRPr="00C66DBE">
        <w:rPr>
          <w:color w:val="auto"/>
          <w:szCs w:val="18"/>
          <w:shd w:val="clear" w:color="auto" w:fill="FFFFFF"/>
        </w:rPr>
        <w:t> </w:t>
      </w:r>
      <w:r w:rsidRPr="00C66DBE">
        <w:rPr>
          <w:color w:val="auto"/>
          <w:szCs w:val="18"/>
          <w:shd w:val="clear" w:color="auto" w:fill="FFFFFF"/>
          <w:lang w:val="en-US"/>
        </w:rPr>
        <w:t>147</w:t>
      </w:r>
      <w:r w:rsidR="0014189A">
        <w:rPr>
          <w:color w:val="auto"/>
          <w:szCs w:val="18"/>
          <w:shd w:val="clear" w:color="auto" w:fill="FFFFFF"/>
          <w:lang w:val="en-US"/>
        </w:rPr>
        <w:t>–</w:t>
      </w:r>
      <w:r w:rsidRPr="00C66DBE">
        <w:rPr>
          <w:color w:val="auto"/>
          <w:szCs w:val="18"/>
          <w:shd w:val="clear" w:color="auto" w:fill="FFFFFF"/>
          <w:lang w:val="en-US"/>
        </w:rPr>
        <w:t>158). WIT Press.</w:t>
      </w:r>
      <w:r w:rsidRPr="00C66DBE">
        <w:rPr>
          <w:color w:val="auto"/>
          <w:szCs w:val="18"/>
        </w:rPr>
        <w:t xml:space="preserve"> </w:t>
      </w:r>
      <w:hyperlink r:id="rId26" w:tgtFrame="_blank" w:history="1">
        <w:r w:rsidRPr="00A949DA">
          <w:rPr>
            <w:rStyle w:val="Hyperlink"/>
            <w:szCs w:val="18"/>
            <w:shd w:val="clear" w:color="auto" w:fill="FFFFFF"/>
            <w:lang w:val="lt-LT"/>
          </w:rPr>
          <w:t>https://doi.org/10.2495/LIGHT110131</w:t>
        </w:r>
      </w:hyperlink>
    </w:p>
    <w:p w14:paraId="6164DA0F" w14:textId="77777777" w:rsidR="00173949" w:rsidRPr="00C66DBE" w:rsidRDefault="00173949" w:rsidP="00173949">
      <w:pPr>
        <w:pStyle w:val="11REFERENCES"/>
        <w:rPr>
          <w:color w:val="auto"/>
          <w:szCs w:val="18"/>
        </w:rPr>
      </w:pPr>
      <w:r w:rsidRPr="00C66DBE">
        <w:rPr>
          <w:color w:val="auto"/>
          <w:szCs w:val="18"/>
        </w:rPr>
        <w:t xml:space="preserve">Slack, B. (2007). The terminalisation of seaports. In J. Wang, D. Olivier, T. Notteboom, &amp; B. Slack (Eds.), </w:t>
      </w:r>
      <w:r w:rsidRPr="00C66DBE">
        <w:rPr>
          <w:i/>
          <w:color w:val="auto"/>
          <w:szCs w:val="18"/>
        </w:rPr>
        <w:t xml:space="preserve">Ports, cities, and global supply chains </w:t>
      </w:r>
      <w:r w:rsidRPr="00C66DBE">
        <w:rPr>
          <w:color w:val="auto"/>
          <w:szCs w:val="18"/>
        </w:rPr>
        <w:t>(pp. 41</w:t>
      </w:r>
      <w:r w:rsidR="0014189A">
        <w:rPr>
          <w:color w:val="auto"/>
          <w:szCs w:val="18"/>
          <w:lang w:val="lt-LT"/>
        </w:rPr>
        <w:t>–</w:t>
      </w:r>
      <w:r w:rsidRPr="00C66DBE">
        <w:rPr>
          <w:color w:val="auto"/>
          <w:szCs w:val="18"/>
        </w:rPr>
        <w:t xml:space="preserve">50). Ashgate. </w:t>
      </w:r>
    </w:p>
    <w:p w14:paraId="750E4FA2" w14:textId="77777777" w:rsidR="00173949" w:rsidRPr="00C66DBE" w:rsidRDefault="00173949" w:rsidP="00173949">
      <w:pPr>
        <w:pStyle w:val="11REFERENCES"/>
        <w:rPr>
          <w:color w:val="auto"/>
          <w:szCs w:val="18"/>
          <w:lang w:val="lt-LT"/>
        </w:rPr>
      </w:pPr>
      <w:r w:rsidRPr="00C66DBE">
        <w:rPr>
          <w:color w:val="auto"/>
          <w:szCs w:val="18"/>
          <w:lang w:val="lt-LT"/>
        </w:rPr>
        <w:lastRenderedPageBreak/>
        <w:t xml:space="preserve">Sledevič, T. (2016). </w:t>
      </w:r>
      <w:r w:rsidRPr="00C66DBE">
        <w:rPr>
          <w:i/>
          <w:color w:val="auto"/>
          <w:szCs w:val="18"/>
          <w:lang w:val="lt-LT"/>
        </w:rPr>
        <w:t>An efficient implementation of lattice-ladder multilayer perceptrons in field programmable gate arrays</w:t>
      </w:r>
      <w:r w:rsidRPr="00C66DBE">
        <w:rPr>
          <w:color w:val="auto"/>
          <w:szCs w:val="18"/>
          <w:lang w:val="lt-LT"/>
        </w:rPr>
        <w:t xml:space="preserve"> (Doctoral dissertation</w:t>
      </w:r>
      <w:r w:rsidR="0014189A">
        <w:rPr>
          <w:color w:val="auto"/>
          <w:szCs w:val="18"/>
          <w:lang w:val="lt-LT"/>
        </w:rPr>
        <w:t>).</w:t>
      </w:r>
      <w:r w:rsidRPr="00C66DBE">
        <w:rPr>
          <w:color w:val="auto"/>
          <w:szCs w:val="18"/>
          <w:lang w:val="lt-LT"/>
        </w:rPr>
        <w:t xml:space="preserve"> Vilnius Gediminas Technical University, </w:t>
      </w:r>
      <w:r w:rsidR="000C36E8">
        <w:rPr>
          <w:color w:val="auto"/>
          <w:szCs w:val="18"/>
          <w:lang w:val="lt-LT"/>
        </w:rPr>
        <w:t xml:space="preserve">Vilnius, </w:t>
      </w:r>
      <w:r w:rsidRPr="00C66DBE">
        <w:rPr>
          <w:color w:val="auto"/>
          <w:szCs w:val="18"/>
          <w:lang w:val="lt-LT"/>
        </w:rPr>
        <w:t xml:space="preserve">Lithuania. </w:t>
      </w:r>
      <w:hyperlink r:id="rId27" w:history="1">
        <w:r w:rsidRPr="00644119">
          <w:rPr>
            <w:rStyle w:val="Hyperlink"/>
            <w:szCs w:val="18"/>
            <w:lang w:val="lt-LT"/>
          </w:rPr>
          <w:t>http://dspace.vgtu.lt/handle/1/2615</w:t>
        </w:r>
      </w:hyperlink>
      <w:r w:rsidRPr="00C66DBE">
        <w:rPr>
          <w:color w:val="auto"/>
          <w:szCs w:val="18"/>
          <w:lang w:val="lt-LT"/>
        </w:rPr>
        <w:t xml:space="preserve"> </w:t>
      </w:r>
    </w:p>
    <w:p w14:paraId="4111E00E" w14:textId="77777777" w:rsidR="00173949" w:rsidRPr="00C66DBE" w:rsidRDefault="00173949" w:rsidP="00173949">
      <w:pPr>
        <w:pStyle w:val="11REFERENCES"/>
        <w:rPr>
          <w:color w:val="auto"/>
          <w:szCs w:val="18"/>
          <w:shd w:val="clear" w:color="auto" w:fill="FFFFFF"/>
        </w:rPr>
      </w:pPr>
      <w:r w:rsidRPr="00C66DBE">
        <w:rPr>
          <w:color w:val="auto"/>
          <w:szCs w:val="18"/>
          <w:shd w:val="clear" w:color="auto" w:fill="FFFFFF"/>
        </w:rPr>
        <w:t>Suwetwattanakul, C. (2010). </w:t>
      </w:r>
      <w:r w:rsidRPr="00C66DBE">
        <w:rPr>
          <w:rStyle w:val="Emphasis"/>
          <w:color w:val="auto"/>
          <w:szCs w:val="18"/>
          <w:shd w:val="clear" w:color="auto" w:fill="FFFFFF"/>
        </w:rPr>
        <w:t>Developing a knowledge sharing model for the implementation of the learning organization in Thailand</w:t>
      </w:r>
      <w:r w:rsidRPr="00C66DBE">
        <w:rPr>
          <w:color w:val="auto"/>
          <w:szCs w:val="18"/>
          <w:shd w:val="clear" w:color="auto" w:fill="FFFFFF"/>
        </w:rPr>
        <w:t> (Unpublished doctoral dissertation). Victoria University, Melbourne, Australia.</w:t>
      </w:r>
    </w:p>
    <w:p w14:paraId="65CD49A2" w14:textId="77777777" w:rsidR="00173949" w:rsidRDefault="00173949" w:rsidP="00173949">
      <w:pPr>
        <w:pStyle w:val="11REFERENCES"/>
        <w:rPr>
          <w:color w:val="auto"/>
          <w:szCs w:val="18"/>
        </w:rPr>
      </w:pPr>
      <w:r w:rsidRPr="00C66DBE">
        <w:rPr>
          <w:color w:val="auto"/>
          <w:szCs w:val="18"/>
        </w:rPr>
        <w:t xml:space="preserve">Wilson, B. (2000). </w:t>
      </w:r>
      <w:r w:rsidRPr="00C66DBE">
        <w:rPr>
          <w:i/>
          <w:color w:val="auto"/>
          <w:szCs w:val="18"/>
        </w:rPr>
        <w:t>Typescript of short story Brothers and Sisters by Budge Wilson</w:t>
      </w:r>
      <w:r w:rsidRPr="00C66DBE">
        <w:rPr>
          <w:color w:val="auto"/>
          <w:szCs w:val="18"/>
        </w:rPr>
        <w:t>. Budge Wilson fonds (MS-2-650.2013-070, Box</w:t>
      </w:r>
      <w:r>
        <w:rPr>
          <w:color w:val="auto"/>
          <w:szCs w:val="18"/>
          <w:lang w:val="lt-LT"/>
        </w:rPr>
        <w:t> </w:t>
      </w:r>
      <w:r w:rsidRPr="00C66DBE">
        <w:rPr>
          <w:color w:val="auto"/>
          <w:szCs w:val="18"/>
        </w:rPr>
        <w:t>3, Folder 9). Dalhousie University Archives, Halifax, Nova Scotia, Canada.</w:t>
      </w:r>
    </w:p>
    <w:p w14:paraId="0F8EAFCF" w14:textId="77777777" w:rsidR="006B4734" w:rsidRDefault="006B4734" w:rsidP="00B94E7C">
      <w:pPr>
        <w:pStyle w:val="Heading1"/>
      </w:pPr>
      <w:r w:rsidRPr="002A263C">
        <w:t>Appendix may be added if needed.</w:t>
      </w:r>
    </w:p>
    <w:p w14:paraId="6FFB5783" w14:textId="77777777" w:rsidR="00173949" w:rsidRPr="00711F74" w:rsidRDefault="00173949" w:rsidP="00B94E7C">
      <w:pPr>
        <w:pStyle w:val="Heading1"/>
      </w:pPr>
      <w:r w:rsidRPr="00711F74">
        <w:t>Notations (use style Heading 1, or Alt</w:t>
      </w:r>
      <w:r>
        <w:t> + </w:t>
      </w:r>
      <w:r w:rsidRPr="00711F74">
        <w:t>Ctrl</w:t>
      </w:r>
      <w:r>
        <w:t> + </w:t>
      </w:r>
      <w:r w:rsidRPr="00711F74">
        <w:t>1)</w:t>
      </w:r>
    </w:p>
    <w:p w14:paraId="18592917" w14:textId="77777777" w:rsidR="00173949" w:rsidRDefault="00173949" w:rsidP="00DB6997">
      <w:pPr>
        <w:pStyle w:val="Paragraphbody0ident"/>
      </w:pPr>
      <w:r>
        <w:t xml:space="preserve">In this section, </w:t>
      </w:r>
      <w:r w:rsidRPr="00D03D76">
        <w:t>variables</w:t>
      </w:r>
      <w:r>
        <w:t>, functions, abbreviations, etc. should be listed with explanations. Please note that these explanations should not be repeated in the running text (use style Paragraph body, or</w:t>
      </w:r>
      <w:r w:rsidRPr="00A249E4">
        <w:rPr>
          <w:sz w:val="24"/>
        </w:rPr>
        <w:t xml:space="preserve"> </w:t>
      </w:r>
      <w:r w:rsidRPr="00A249E4">
        <w:t>Alt</w:t>
      </w:r>
      <w:r>
        <w:t> + </w:t>
      </w:r>
      <w:r w:rsidRPr="00A249E4">
        <w:t>Ctrl</w:t>
      </w:r>
      <w:r>
        <w:t> + </w:t>
      </w:r>
      <w:r w:rsidRPr="00A249E4">
        <w:t>Z).</w:t>
      </w:r>
      <w:r>
        <w:t xml:space="preserve"> </w:t>
      </w:r>
    </w:p>
    <w:p w14:paraId="2F8A0B6F" w14:textId="77777777" w:rsidR="004923AF" w:rsidRPr="004923AF" w:rsidRDefault="004923AF" w:rsidP="004923AF">
      <w:pPr>
        <w:pStyle w:val="Paragraphbody"/>
        <w:rPr>
          <w:lang w:val="en-GB"/>
        </w:rPr>
      </w:pPr>
    </w:p>
    <w:p w14:paraId="5DE55E04" w14:textId="77777777" w:rsidR="00173949" w:rsidRPr="004923AF" w:rsidRDefault="00173949" w:rsidP="004923AF">
      <w:pPr>
        <w:pStyle w:val="Paragraph"/>
        <w:ind w:firstLine="284"/>
        <w:rPr>
          <w:i/>
        </w:rPr>
      </w:pPr>
      <w:r w:rsidRPr="004923AF">
        <w:rPr>
          <w:i/>
        </w:rPr>
        <w:t>Variables and functions</w:t>
      </w:r>
    </w:p>
    <w:p w14:paraId="43549E3D" w14:textId="77777777" w:rsidR="00173949" w:rsidRPr="00A9577E" w:rsidRDefault="00173949" w:rsidP="00173949">
      <w:pPr>
        <w:pStyle w:val="Paragraphbody"/>
      </w:pPr>
      <w:r w:rsidRPr="00DC3FA3">
        <w:rPr>
          <w:i/>
        </w:rPr>
        <w:t>a</w:t>
      </w:r>
      <w:r w:rsidRPr="00DC3FA3">
        <w:t xml:space="preserve"> – explanation of th</w:t>
      </w:r>
      <w:r w:rsidRPr="00A9577E">
        <w:t>e first variable;</w:t>
      </w:r>
    </w:p>
    <w:p w14:paraId="20475B62" w14:textId="77777777" w:rsidR="00173949" w:rsidRPr="00A9577E" w:rsidRDefault="00173949" w:rsidP="00173949">
      <w:pPr>
        <w:pStyle w:val="Paragraphbody"/>
      </w:pPr>
      <w:r w:rsidRPr="00A9577E">
        <w:rPr>
          <w:i/>
        </w:rPr>
        <w:t>b</w:t>
      </w:r>
      <w:r w:rsidRPr="00A9577E">
        <w:t xml:space="preserve"> – explanation of the second variable;</w:t>
      </w:r>
    </w:p>
    <w:p w14:paraId="6C89948B" w14:textId="77777777" w:rsidR="004923AF" w:rsidRPr="00DC3FA3" w:rsidRDefault="00173949" w:rsidP="00173949">
      <w:pPr>
        <w:pStyle w:val="Paragraphbody"/>
      </w:pPr>
      <w:r w:rsidRPr="00A9577E">
        <w:rPr>
          <w:i/>
        </w:rPr>
        <w:t>c</w:t>
      </w:r>
      <w:r w:rsidRPr="00A9577E">
        <w:t xml:space="preserve"> </w:t>
      </w:r>
      <w:r w:rsidRPr="00DC3FA3">
        <w:t>– explanation of the third variable, etc.</w:t>
      </w:r>
    </w:p>
    <w:p w14:paraId="75147F72" w14:textId="77777777" w:rsidR="00173949" w:rsidRPr="00337875" w:rsidRDefault="00173949" w:rsidP="00173949">
      <w:pPr>
        <w:pStyle w:val="Paragraphbody"/>
        <w:rPr>
          <w:i/>
        </w:rPr>
      </w:pPr>
      <w:r w:rsidRPr="00337875">
        <w:rPr>
          <w:i/>
        </w:rPr>
        <w:t>Abbreviations</w:t>
      </w:r>
    </w:p>
    <w:p w14:paraId="2E6A286F" w14:textId="77777777" w:rsidR="00173949" w:rsidRPr="00A9577E" w:rsidRDefault="00173949" w:rsidP="00173949">
      <w:pPr>
        <w:pStyle w:val="Paragraphbody"/>
      </w:pPr>
      <w:r w:rsidRPr="00A9577E">
        <w:t>EFA – Example of First Abbreviation, etc.</w:t>
      </w:r>
    </w:p>
    <w:p w14:paraId="399DF315" w14:textId="77777777" w:rsidR="009A053C" w:rsidRPr="002A263C" w:rsidRDefault="009A053C" w:rsidP="00B94E7C">
      <w:pPr>
        <w:pStyle w:val="Heading1"/>
      </w:pPr>
      <w:r w:rsidRPr="002A263C">
        <w:t xml:space="preserve">To </w:t>
      </w:r>
      <w:r w:rsidR="00635718" w:rsidRPr="002A263C">
        <w:t xml:space="preserve">view </w:t>
      </w:r>
      <w:r w:rsidR="00635718" w:rsidRPr="00FE69A4">
        <w:t>the</w:t>
      </w:r>
      <w:r w:rsidR="00635718" w:rsidRPr="002A263C">
        <w:t xml:space="preserve"> customised styles of the template </w:t>
      </w:r>
    </w:p>
    <w:p w14:paraId="7B832E6A" w14:textId="77777777" w:rsidR="00A65CF5" w:rsidRDefault="009A053C" w:rsidP="00DB6997">
      <w:pPr>
        <w:pStyle w:val="Paragraphbody0ident"/>
        <w:rPr>
          <w:rFonts w:eastAsia="Arial"/>
          <w:spacing w:val="-2"/>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005015A3">
        <w:rPr>
          <w:rFonts w:eastAsia="Arial"/>
          <w:b/>
          <w:spacing w:val="-3"/>
        </w:rPr>
        <w:t> + </w:t>
      </w:r>
      <w:r w:rsidRPr="002A263C">
        <w:rPr>
          <w:rFonts w:eastAsia="Arial"/>
          <w:b/>
        </w:rPr>
        <w:t>Ctrl</w:t>
      </w:r>
      <w:r w:rsidR="005015A3">
        <w:rPr>
          <w:rFonts w:eastAsia="Arial"/>
          <w:b/>
          <w:spacing w:val="-2"/>
        </w:rPr>
        <w:t> + </w:t>
      </w:r>
      <w:r w:rsidRPr="002A263C">
        <w:rPr>
          <w:rFonts w:eastAsia="Arial"/>
          <w:b/>
          <w:spacing w:val="-2"/>
        </w:rPr>
        <w:t>Shift</w:t>
      </w:r>
      <w:r w:rsidR="005015A3">
        <w:rPr>
          <w:rFonts w:eastAsia="Arial"/>
          <w:b/>
          <w:spacing w:val="-2"/>
        </w:rPr>
        <w:t> + </w:t>
      </w:r>
      <w:r w:rsidRPr="002A263C">
        <w:rPr>
          <w:rFonts w:eastAsia="Arial"/>
          <w:b/>
          <w:spacing w:val="-2"/>
        </w:rPr>
        <w:t>S</w:t>
      </w:r>
      <w:r w:rsidRPr="002A263C">
        <w:rPr>
          <w:rFonts w:eastAsia="Arial"/>
          <w:spacing w:val="-2"/>
        </w:rPr>
        <w:t>)</w:t>
      </w:r>
      <w:r w:rsidR="004B7D82">
        <w:rPr>
          <w:rFonts w:eastAsia="Arial"/>
          <w:spacing w:val="-2"/>
        </w:rPr>
        <w:t>.</w:t>
      </w:r>
    </w:p>
    <w:p w14:paraId="729884C7" w14:textId="77777777" w:rsidR="009A053C" w:rsidRPr="002A263C" w:rsidRDefault="009A053C" w:rsidP="00B94E7C">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14:paraId="602AB243" w14:textId="77777777" w:rsidR="00553E97" w:rsidRPr="00A9577E" w:rsidRDefault="009A053C" w:rsidP="006B4734">
      <w:pPr>
        <w:pStyle w:val="Paragraphbody0ident"/>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14:paraId="6105AACD" w14:textId="77777777" w:rsidR="00A739B0" w:rsidRPr="00A739B0" w:rsidRDefault="003F64B7" w:rsidP="004923AF">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r w:rsidR="00A739B0" w:rsidRPr="00A739B0">
        <w:t xml:space="preserve"> </w:t>
      </w:r>
    </w:p>
    <w:p w14:paraId="31765AFB" w14:textId="77777777" w:rsidR="00A739B0" w:rsidRPr="00A739B0" w:rsidRDefault="00A739B0">
      <w:pPr>
        <w:pStyle w:val="Bulletedlist"/>
        <w:rPr>
          <w:rFonts w:eastAsia="Arial"/>
        </w:rPr>
      </w:pPr>
      <w:r w:rsidRPr="00A739B0">
        <w:rPr>
          <w:rFonts w:eastAsia="Arial"/>
        </w:rPr>
        <w:t xml:space="preserve">Author names </w:t>
      </w:r>
      <w:r>
        <w:rPr>
          <w:rFonts w:eastAsia="Arial"/>
        </w:rPr>
        <w:t>(</w:t>
      </w:r>
      <w:r w:rsidRPr="00A739B0">
        <w:rPr>
          <w:rFonts w:eastAsia="Arial"/>
        </w:rPr>
        <w:t>Alt + Ctrl + N</w:t>
      </w:r>
      <w:r>
        <w:rPr>
          <w:rFonts w:eastAsia="Arial"/>
        </w:rPr>
        <w:t>)</w:t>
      </w:r>
      <w:r w:rsidRPr="00A739B0">
        <w:rPr>
          <w:rFonts w:eastAsia="Arial"/>
          <w:color w:val="000000"/>
          <w:spacing w:val="3"/>
          <w:szCs w:val="20"/>
        </w:rPr>
        <w:t xml:space="preserve"> </w:t>
      </w:r>
    </w:p>
    <w:p w14:paraId="248D273A" w14:textId="77777777" w:rsidR="00A739B0" w:rsidRPr="00A739B0" w:rsidRDefault="00A739B0">
      <w:pPr>
        <w:pStyle w:val="Bulletedlist"/>
        <w:rPr>
          <w:rFonts w:eastAsia="Arial"/>
        </w:rPr>
      </w:pPr>
      <w:r>
        <w:rPr>
          <w:rFonts w:eastAsia="Arial"/>
        </w:rPr>
        <w:t>Affiliation (</w:t>
      </w:r>
      <w:r>
        <w:rPr>
          <w:rFonts w:eastAsia="Arial"/>
          <w:spacing w:val="-1"/>
        </w:rPr>
        <w:t>Al</w:t>
      </w:r>
      <w:r>
        <w:rPr>
          <w:rFonts w:eastAsia="Arial"/>
        </w:rPr>
        <w:t>t</w:t>
      </w:r>
      <w:r>
        <w:rPr>
          <w:rFonts w:eastAsia="Arial"/>
          <w:spacing w:val="-1"/>
        </w:rPr>
        <w:t xml:space="preserve"> </w:t>
      </w:r>
      <w:r>
        <w:rPr>
          <w:rFonts w:eastAsia="Arial"/>
        </w:rPr>
        <w:t>+</w:t>
      </w:r>
      <w:r>
        <w:rPr>
          <w:rFonts w:eastAsia="Arial"/>
          <w:spacing w:val="-2"/>
        </w:rPr>
        <w:t xml:space="preserve"> </w:t>
      </w:r>
      <w:r>
        <w:rPr>
          <w:rFonts w:eastAsia="Arial"/>
          <w:spacing w:val="2"/>
        </w:rPr>
        <w:t>C</w:t>
      </w:r>
      <w:r>
        <w:rPr>
          <w:rFonts w:eastAsia="Arial"/>
        </w:rPr>
        <w:t>trl</w:t>
      </w:r>
      <w:r>
        <w:rPr>
          <w:rFonts w:eastAsia="Arial"/>
          <w:spacing w:val="-2"/>
        </w:rPr>
        <w:t xml:space="preserve"> </w:t>
      </w:r>
      <w:r>
        <w:rPr>
          <w:rFonts w:eastAsia="Arial"/>
        </w:rPr>
        <w:t>+</w:t>
      </w:r>
      <w:r>
        <w:rPr>
          <w:rFonts w:eastAsia="Arial"/>
          <w:spacing w:val="-2"/>
        </w:rPr>
        <w:t xml:space="preserve"> </w:t>
      </w:r>
      <w:r>
        <w:rPr>
          <w:rFonts w:eastAsia="Arial"/>
          <w:spacing w:val="-1"/>
        </w:rPr>
        <w:t>A)</w:t>
      </w:r>
      <w:r w:rsidRPr="00A739B0">
        <w:t xml:space="preserve"> </w:t>
      </w:r>
    </w:p>
    <w:p w14:paraId="56269FF4" w14:textId="77777777" w:rsidR="003F64B7" w:rsidRPr="00757211" w:rsidRDefault="00A739B0">
      <w:pPr>
        <w:pStyle w:val="Bulletedlist"/>
        <w:rPr>
          <w:rFonts w:eastAsia="Arial"/>
        </w:rPr>
      </w:pPr>
      <w:r>
        <w:t>Correspondence details (Alt + Ctrl + C)</w:t>
      </w:r>
    </w:p>
    <w:p w14:paraId="22D34336" w14:textId="77777777" w:rsidR="009A053C" w:rsidRPr="002A263C" w:rsidRDefault="009A053C">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14:paraId="1DC633DA" w14:textId="77777777" w:rsidR="009A053C" w:rsidRPr="002A263C" w:rsidRDefault="009A053C">
      <w:pPr>
        <w:pStyle w:val="Bulletedlist"/>
        <w:rPr>
          <w:rFonts w:eastAsia="Arial"/>
        </w:rPr>
      </w:pPr>
      <w:r w:rsidRPr="002A263C">
        <w:rPr>
          <w:rFonts w:eastAsia="Arial"/>
          <w:spacing w:val="-1"/>
        </w:rPr>
        <w:lastRenderedPageBreak/>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14:paraId="57C005BD" w14:textId="77777777" w:rsidR="00CD52D8" w:rsidRDefault="009A053C">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14:paraId="7CA911CD" w14:textId="77777777"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14:paraId="7D1CE61F" w14:textId="77777777"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14:paraId="58B52ED1" w14:textId="77777777" w:rsidR="009A053C" w:rsidRPr="002A263C" w:rsidRDefault="009A053C">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14:paraId="39D1F5FF" w14:textId="77777777" w:rsidR="009A053C" w:rsidRPr="002A263C" w:rsidRDefault="009A053C">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14:paraId="46D70AF5" w14:textId="77777777" w:rsidR="009A053C" w:rsidRPr="002A263C" w:rsidRDefault="009A053C">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14:paraId="42CC323E" w14:textId="77777777" w:rsidR="009A053C" w:rsidRPr="002A263C" w:rsidRDefault="009A053C">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14:paraId="2EB05B2D" w14:textId="77777777" w:rsidR="00183F47" w:rsidRPr="00183F47" w:rsidRDefault="008D149A">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r w:rsidR="00183F47" w:rsidRPr="00183F47">
        <w:rPr>
          <w:spacing w:val="-4"/>
        </w:rPr>
        <w:t xml:space="preserve"> </w:t>
      </w:r>
    </w:p>
    <w:p w14:paraId="3EA6A158" w14:textId="77777777" w:rsidR="009A053C" w:rsidRPr="002A263C" w:rsidRDefault="009A053C">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14:paraId="19887833" w14:textId="77777777" w:rsidR="009A053C" w:rsidRPr="002A263C" w:rsidRDefault="009A053C">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14:paraId="2377FE17" w14:textId="77777777" w:rsidR="009A053C" w:rsidRDefault="009A053C">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14:paraId="4D5B8FB9" w14:textId="77777777" w:rsidR="00A65CF5" w:rsidRPr="00FE1AFD" w:rsidRDefault="00A65CF5" w:rsidP="00FE1AFD"/>
    <w:sectPr w:rsidR="00A65CF5" w:rsidRPr="00FE1AFD" w:rsidSect="00B94E7C">
      <w:headerReference w:type="default" r:id="rId28"/>
      <w:type w:val="continuous"/>
      <w:pgSz w:w="9639" w:h="13608" w:code="9"/>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0B67" w14:textId="77777777" w:rsidR="008876C8" w:rsidRDefault="008876C8" w:rsidP="00AF2C92">
      <w:r>
        <w:separator/>
      </w:r>
    </w:p>
  </w:endnote>
  <w:endnote w:type="continuationSeparator" w:id="0">
    <w:p w14:paraId="5AA1CF1B" w14:textId="77777777" w:rsidR="008876C8" w:rsidRDefault="008876C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6561" w14:textId="77777777" w:rsidR="008876C8" w:rsidRDefault="008876C8" w:rsidP="00AF2C92">
      <w:r>
        <w:separator/>
      </w:r>
    </w:p>
  </w:footnote>
  <w:footnote w:type="continuationSeparator" w:id="0">
    <w:p w14:paraId="628B4F0B" w14:textId="77777777" w:rsidR="008876C8" w:rsidRDefault="008876C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F4FC" w14:textId="77777777" w:rsidR="0012177C" w:rsidRPr="0012177C" w:rsidRDefault="00A749BF">
    <w:pPr>
      <w:pStyle w:val="Header"/>
      <w:rPr>
        <w:i/>
        <w:sz w:val="20"/>
        <w:szCs w:val="20"/>
      </w:rPr>
    </w:pPr>
    <w:r>
      <w:rPr>
        <w:i/>
        <w:sz w:val="20"/>
        <w:szCs w:val="20"/>
      </w:rPr>
      <w:t xml:space="preserve">Template: </w:t>
    </w:r>
    <w:r w:rsidR="00ED783F">
      <w:rPr>
        <w:i/>
        <w:sz w:val="20"/>
        <w:szCs w:val="20"/>
      </w:rPr>
      <w:t>Anonymized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477E39"/>
    <w:multiLevelType w:val="hybridMultilevel"/>
    <w:tmpl w:val="43661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7"/>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3"/>
  </w:num>
  <w:num w:numId="29">
    <w:abstractNumId w:val="25"/>
  </w:num>
  <w:num w:numId="30">
    <w:abstractNumId w:val="12"/>
  </w:num>
  <w:num w:numId="31">
    <w:abstractNumId w:val="31"/>
  </w:num>
  <w:num w:numId="32">
    <w:abstractNumId w:val="16"/>
  </w:num>
  <w:num w:numId="33">
    <w:abstractNumId w:val="15"/>
  </w:num>
  <w:num w:numId="34">
    <w:abstractNumId w:val="29"/>
  </w:num>
  <w:num w:numId="35">
    <w:abstractNumId w:val="22"/>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38"/>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6E9"/>
    <w:rsid w:val="00051FAA"/>
    <w:rsid w:val="00054767"/>
    <w:rsid w:val="00061325"/>
    <w:rsid w:val="00062A72"/>
    <w:rsid w:val="00064828"/>
    <w:rsid w:val="00065C7F"/>
    <w:rsid w:val="000662F7"/>
    <w:rsid w:val="00070DB4"/>
    <w:rsid w:val="000733AC"/>
    <w:rsid w:val="00074D22"/>
    <w:rsid w:val="0007528A"/>
    <w:rsid w:val="000811AB"/>
    <w:rsid w:val="000819C4"/>
    <w:rsid w:val="00090773"/>
    <w:rsid w:val="000910BF"/>
    <w:rsid w:val="000943E5"/>
    <w:rsid w:val="00095E61"/>
    <w:rsid w:val="000966C1"/>
    <w:rsid w:val="000A1167"/>
    <w:rsid w:val="000A29DF"/>
    <w:rsid w:val="000A4428"/>
    <w:rsid w:val="000A74D3"/>
    <w:rsid w:val="000A7BC3"/>
    <w:rsid w:val="000B1661"/>
    <w:rsid w:val="000B257F"/>
    <w:rsid w:val="000B4603"/>
    <w:rsid w:val="000B52F9"/>
    <w:rsid w:val="000C1380"/>
    <w:rsid w:val="000C3068"/>
    <w:rsid w:val="000C36E8"/>
    <w:rsid w:val="000C3724"/>
    <w:rsid w:val="000C553E"/>
    <w:rsid w:val="000C554F"/>
    <w:rsid w:val="000C59DC"/>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4B43"/>
    <w:rsid w:val="00125646"/>
    <w:rsid w:val="00127D94"/>
    <w:rsid w:val="0013191E"/>
    <w:rsid w:val="00132E85"/>
    <w:rsid w:val="00134A51"/>
    <w:rsid w:val="00140727"/>
    <w:rsid w:val="0014189A"/>
    <w:rsid w:val="001418E0"/>
    <w:rsid w:val="00144CA4"/>
    <w:rsid w:val="00145B19"/>
    <w:rsid w:val="00147B62"/>
    <w:rsid w:val="00160628"/>
    <w:rsid w:val="00161344"/>
    <w:rsid w:val="00162195"/>
    <w:rsid w:val="0016322A"/>
    <w:rsid w:val="001663E6"/>
    <w:rsid w:val="001705CE"/>
    <w:rsid w:val="00172913"/>
    <w:rsid w:val="00173949"/>
    <w:rsid w:val="001739AF"/>
    <w:rsid w:val="001749C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50AA"/>
    <w:rsid w:val="001B6FB2"/>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4AEA"/>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47AAD"/>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03A0"/>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3F6F4A"/>
    <w:rsid w:val="00401DF4"/>
    <w:rsid w:val="0040505E"/>
    <w:rsid w:val="00411E39"/>
    <w:rsid w:val="0041518D"/>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2DA1"/>
    <w:rsid w:val="00484072"/>
    <w:rsid w:val="00485ED7"/>
    <w:rsid w:val="004923AF"/>
    <w:rsid w:val="00493347"/>
    <w:rsid w:val="0049501A"/>
    <w:rsid w:val="00496F5E"/>
    <w:rsid w:val="004A08DB"/>
    <w:rsid w:val="004A25D0"/>
    <w:rsid w:val="004A7246"/>
    <w:rsid w:val="004A7549"/>
    <w:rsid w:val="004B22E9"/>
    <w:rsid w:val="004B4D01"/>
    <w:rsid w:val="004B7C8E"/>
    <w:rsid w:val="004B7D82"/>
    <w:rsid w:val="004D0EDC"/>
    <w:rsid w:val="004D0FF9"/>
    <w:rsid w:val="004D1220"/>
    <w:rsid w:val="004D14B3"/>
    <w:rsid w:val="004D1529"/>
    <w:rsid w:val="004D20DC"/>
    <w:rsid w:val="004D5514"/>
    <w:rsid w:val="004D56C3"/>
    <w:rsid w:val="004D5D70"/>
    <w:rsid w:val="004E30A4"/>
    <w:rsid w:val="004E4FF3"/>
    <w:rsid w:val="004E5B18"/>
    <w:rsid w:val="004E5C7A"/>
    <w:rsid w:val="004F1893"/>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9D7"/>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2ADE"/>
    <w:rsid w:val="005A3E82"/>
    <w:rsid w:val="005A607C"/>
    <w:rsid w:val="005A75C4"/>
    <w:rsid w:val="005B134E"/>
    <w:rsid w:val="005B14F7"/>
    <w:rsid w:val="005B2039"/>
    <w:rsid w:val="005B344F"/>
    <w:rsid w:val="005B3FBA"/>
    <w:rsid w:val="005B4A1D"/>
    <w:rsid w:val="005B51FD"/>
    <w:rsid w:val="005B5EAD"/>
    <w:rsid w:val="005B674D"/>
    <w:rsid w:val="005B6D0C"/>
    <w:rsid w:val="005C02C1"/>
    <w:rsid w:val="005C0CBE"/>
    <w:rsid w:val="005C1FCF"/>
    <w:rsid w:val="005D3DE6"/>
    <w:rsid w:val="005D4A38"/>
    <w:rsid w:val="005E0B27"/>
    <w:rsid w:val="005E2EEA"/>
    <w:rsid w:val="005E3708"/>
    <w:rsid w:val="005E3CCD"/>
    <w:rsid w:val="005E3D6B"/>
    <w:rsid w:val="005E5E4A"/>
    <w:rsid w:val="005E68A2"/>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96578"/>
    <w:rsid w:val="006A1B83"/>
    <w:rsid w:val="006A21CD"/>
    <w:rsid w:val="006A26B5"/>
    <w:rsid w:val="006A5918"/>
    <w:rsid w:val="006B0CBF"/>
    <w:rsid w:val="006B2BC0"/>
    <w:rsid w:val="006B4068"/>
    <w:rsid w:val="006B4734"/>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3F38"/>
    <w:rsid w:val="007764D3"/>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876C8"/>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4CA6"/>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A6B"/>
    <w:rsid w:val="00911B27"/>
    <w:rsid w:val="009170BE"/>
    <w:rsid w:val="0091798A"/>
    <w:rsid w:val="00917D05"/>
    <w:rsid w:val="00924DCC"/>
    <w:rsid w:val="00925BC8"/>
    <w:rsid w:val="00925DD9"/>
    <w:rsid w:val="009262C9"/>
    <w:rsid w:val="009276BF"/>
    <w:rsid w:val="00930EB9"/>
    <w:rsid w:val="00936A8B"/>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22BB"/>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902"/>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1F15"/>
    <w:rsid w:val="00A63059"/>
    <w:rsid w:val="00A63AE3"/>
    <w:rsid w:val="00A65CF5"/>
    <w:rsid w:val="00A65E36"/>
    <w:rsid w:val="00A704E7"/>
    <w:rsid w:val="00A71161"/>
    <w:rsid w:val="00A71361"/>
    <w:rsid w:val="00A72266"/>
    <w:rsid w:val="00A739B0"/>
    <w:rsid w:val="00A746E2"/>
    <w:rsid w:val="00A749BF"/>
    <w:rsid w:val="00A77AC1"/>
    <w:rsid w:val="00A81FF2"/>
    <w:rsid w:val="00A83904"/>
    <w:rsid w:val="00A90A79"/>
    <w:rsid w:val="00A9192A"/>
    <w:rsid w:val="00A930F2"/>
    <w:rsid w:val="00A94D0F"/>
    <w:rsid w:val="00A9577E"/>
    <w:rsid w:val="00A96B30"/>
    <w:rsid w:val="00A97C8D"/>
    <w:rsid w:val="00AA2225"/>
    <w:rsid w:val="00AA59B5"/>
    <w:rsid w:val="00AA6AA5"/>
    <w:rsid w:val="00AA7777"/>
    <w:rsid w:val="00AA7B84"/>
    <w:rsid w:val="00AB1BD2"/>
    <w:rsid w:val="00AB5FD5"/>
    <w:rsid w:val="00AB6CC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324"/>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5348"/>
    <w:rsid w:val="00B76427"/>
    <w:rsid w:val="00B770C7"/>
    <w:rsid w:val="00B80F26"/>
    <w:rsid w:val="00B822BD"/>
    <w:rsid w:val="00B840CD"/>
    <w:rsid w:val="00B86346"/>
    <w:rsid w:val="00B865D3"/>
    <w:rsid w:val="00B8763E"/>
    <w:rsid w:val="00B90735"/>
    <w:rsid w:val="00B91A7B"/>
    <w:rsid w:val="00B929DD"/>
    <w:rsid w:val="00B93924"/>
    <w:rsid w:val="00B94E7C"/>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043DC"/>
    <w:rsid w:val="00C109D5"/>
    <w:rsid w:val="00C10ED8"/>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291"/>
    <w:rsid w:val="00C26FA4"/>
    <w:rsid w:val="00C31D4E"/>
    <w:rsid w:val="00C33993"/>
    <w:rsid w:val="00C34DA1"/>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96731"/>
    <w:rsid w:val="00CA030C"/>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5D2D"/>
    <w:rsid w:val="00CD6F59"/>
    <w:rsid w:val="00CE1FB2"/>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743"/>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438"/>
    <w:rsid w:val="00D838B1"/>
    <w:rsid w:val="00D845EF"/>
    <w:rsid w:val="00D84DEA"/>
    <w:rsid w:val="00D86905"/>
    <w:rsid w:val="00D86D84"/>
    <w:rsid w:val="00D903D4"/>
    <w:rsid w:val="00D91A68"/>
    <w:rsid w:val="00D92DAD"/>
    <w:rsid w:val="00D95A68"/>
    <w:rsid w:val="00DA17C7"/>
    <w:rsid w:val="00DA3599"/>
    <w:rsid w:val="00DA6A9A"/>
    <w:rsid w:val="00DB1EFD"/>
    <w:rsid w:val="00DB4840"/>
    <w:rsid w:val="00DB6997"/>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355"/>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69DD"/>
    <w:rsid w:val="00EB7322"/>
    <w:rsid w:val="00EC0FE9"/>
    <w:rsid w:val="00EC426D"/>
    <w:rsid w:val="00EC571B"/>
    <w:rsid w:val="00EC57D7"/>
    <w:rsid w:val="00EC6385"/>
    <w:rsid w:val="00ED1DE9"/>
    <w:rsid w:val="00ED1E0C"/>
    <w:rsid w:val="00ED22E2"/>
    <w:rsid w:val="00ED23D4"/>
    <w:rsid w:val="00ED2C98"/>
    <w:rsid w:val="00ED5C99"/>
    <w:rsid w:val="00ED783F"/>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278C6"/>
    <w:rsid w:val="00F30FE8"/>
    <w:rsid w:val="00F319AD"/>
    <w:rsid w:val="00F31C96"/>
    <w:rsid w:val="00F350A1"/>
    <w:rsid w:val="00F36F6E"/>
    <w:rsid w:val="00F411B5"/>
    <w:rsid w:val="00F41D92"/>
    <w:rsid w:val="00F43FEB"/>
    <w:rsid w:val="00F44D5E"/>
    <w:rsid w:val="00F46E70"/>
    <w:rsid w:val="00F51AE5"/>
    <w:rsid w:val="00F525CC"/>
    <w:rsid w:val="00F52ACE"/>
    <w:rsid w:val="00F53A35"/>
    <w:rsid w:val="00F55A3D"/>
    <w:rsid w:val="00F5744B"/>
    <w:rsid w:val="00F57E61"/>
    <w:rsid w:val="00F61209"/>
    <w:rsid w:val="00F6259E"/>
    <w:rsid w:val="00F6560B"/>
    <w:rsid w:val="00F65DD4"/>
    <w:rsid w:val="00F66618"/>
    <w:rsid w:val="00F67147"/>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E69A4"/>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936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Hyperlink" w:qFormat="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83F47"/>
    <w:rPr>
      <w:sz w:val="24"/>
      <w:szCs w:val="24"/>
      <w:lang w:val="en-GB" w:eastAsia="en-GB"/>
    </w:rPr>
  </w:style>
  <w:style w:type="paragraph" w:styleId="Heading1">
    <w:name w:val="heading 1"/>
    <w:basedOn w:val="Normal"/>
    <w:next w:val="Paragraph"/>
    <w:link w:val="Heading1Char"/>
    <w:autoRedefine/>
    <w:qFormat/>
    <w:rsid w:val="000516E9"/>
    <w:pPr>
      <w:keepNext/>
      <w:spacing w:before="369" w:after="170"/>
      <w:outlineLvl w:val="0"/>
    </w:pPr>
    <w:rPr>
      <w:rFonts w:cs="Arial"/>
      <w:b/>
      <w:bCs/>
      <w:kern w:val="32"/>
      <w:sz w:val="22"/>
      <w:szCs w:val="22"/>
    </w:rPr>
  </w:style>
  <w:style w:type="paragraph" w:styleId="Heading2">
    <w:name w:val="heading 2"/>
    <w:basedOn w:val="Normal"/>
    <w:next w:val="Paragraph"/>
    <w:link w:val="Heading2Char"/>
    <w:rsid w:val="000516E9"/>
    <w:pPr>
      <w:keepNext/>
      <w:numPr>
        <w:ilvl w:val="1"/>
        <w:numId w:val="30"/>
      </w:numPr>
      <w:spacing w:before="312" w:after="142"/>
      <w:ind w:left="0" w:firstLine="0"/>
      <w:contextualSpacing/>
      <w:outlineLvl w:val="1"/>
    </w:pPr>
    <w:rPr>
      <w:rFonts w:cs="Arial"/>
      <w:b/>
      <w:bCs/>
      <w:iCs/>
      <w:sz w:val="21"/>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911A6B"/>
    <w:pPr>
      <w:spacing w:before="340" w:after="170"/>
      <w:jc w:val="center"/>
    </w:pPr>
    <w:rPr>
      <w:sz w:val="22"/>
    </w:rPr>
  </w:style>
  <w:style w:type="paragraph" w:customStyle="1" w:styleId="Affiliation">
    <w:name w:val="Affiliation"/>
    <w:basedOn w:val="Normal"/>
    <w:next w:val="Normal"/>
    <w:qFormat/>
    <w:rsid w:val="00773F38"/>
    <w:pPr>
      <w:jc w:val="center"/>
    </w:pPr>
    <w:rPr>
      <w:i/>
      <w:sz w:val="19"/>
    </w:rPr>
  </w:style>
  <w:style w:type="paragraph" w:customStyle="1" w:styleId="Receiveddates">
    <w:name w:val="Received dates"/>
    <w:basedOn w:val="Affiliation"/>
    <w:next w:val="Abstract"/>
    <w:autoRedefine/>
    <w:qFormat/>
    <w:rsid w:val="00911A6B"/>
    <w:pPr>
      <w:spacing w:before="170" w:after="284"/>
    </w:pPr>
    <w:rPr>
      <w:i w:val="0"/>
      <w:sz w:val="18"/>
    </w:rPr>
  </w:style>
  <w:style w:type="paragraph" w:customStyle="1" w:styleId="Abstract">
    <w:name w:val="Abstract"/>
    <w:basedOn w:val="Normal"/>
    <w:next w:val="Keywords"/>
    <w:autoRedefine/>
    <w:qFormat/>
    <w:rsid w:val="00911A6B"/>
    <w:pPr>
      <w:spacing w:after="170"/>
      <w:ind w:left="284" w:right="284"/>
      <w:jc w:val="both"/>
    </w:pPr>
    <w:rPr>
      <w:sz w:val="18"/>
    </w:rPr>
  </w:style>
  <w:style w:type="paragraph" w:customStyle="1" w:styleId="Keywords">
    <w:name w:val="Keywords"/>
    <w:basedOn w:val="Normal"/>
    <w:next w:val="Paragraph"/>
    <w:autoRedefine/>
    <w:qFormat/>
    <w:rsid w:val="00911A6B"/>
    <w:pPr>
      <w:spacing w:after="170"/>
      <w:ind w:left="284" w:right="284"/>
      <w:jc w:val="both"/>
    </w:pPr>
    <w:rPr>
      <w:sz w:val="18"/>
    </w:rPr>
  </w:style>
  <w:style w:type="paragraph" w:customStyle="1" w:styleId="Correspondencedetails">
    <w:name w:val="Correspondence details"/>
    <w:basedOn w:val="Normal"/>
    <w:next w:val="Normal"/>
    <w:unhideWhenUsed/>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rsid w:val="00911A6B"/>
    <w:pPr>
      <w:numPr>
        <w:numId w:val="24"/>
      </w:numPr>
      <w:spacing w:before="40" w:line="260" w:lineRule="exact"/>
      <w:ind w:left="511" w:hanging="227"/>
      <w:contextualSpacing/>
    </w:pPr>
  </w:style>
  <w:style w:type="paragraph" w:customStyle="1" w:styleId="Displayedequation">
    <w:name w:val="Displayed equation"/>
    <w:basedOn w:val="Normal"/>
    <w:next w:val="Paragraph"/>
    <w:rsid w:val="000516E9"/>
    <w:pPr>
      <w:tabs>
        <w:tab w:val="center" w:pos="3686"/>
        <w:tab w:val="right" w:pos="7371"/>
      </w:tabs>
      <w:spacing w:before="240" w:after="240"/>
      <w:ind w:left="284" w:hanging="284"/>
    </w:pPr>
    <w:rPr>
      <w:sz w:val="20"/>
    </w:rPr>
  </w:style>
  <w:style w:type="paragraph" w:customStyle="1" w:styleId="Acknowledgements">
    <w:name w:val="Acknowledgements"/>
    <w:basedOn w:val="Normal"/>
    <w:next w:val="Normal"/>
    <w:autoRedefine/>
    <w:unhideWhenUsed/>
    <w:qFormat/>
    <w:rsid w:val="00B43555"/>
    <w:pPr>
      <w:spacing w:before="120"/>
      <w:jc w:val="both"/>
    </w:pPr>
    <w:rPr>
      <w:spacing w:val="-4"/>
      <w:sz w:val="20"/>
    </w:rPr>
  </w:style>
  <w:style w:type="paragraph" w:customStyle="1" w:styleId="Tabletitle">
    <w:name w:val="Table title"/>
    <w:basedOn w:val="Normal"/>
    <w:next w:val="Normal"/>
    <w:rsid w:val="00FE69A4"/>
    <w:pPr>
      <w:spacing w:before="240" w:after="120"/>
      <w:jc w:val="center"/>
    </w:pPr>
    <w:rPr>
      <w:spacing w:val="4"/>
      <w:sz w:val="18"/>
    </w:rPr>
  </w:style>
  <w:style w:type="paragraph" w:customStyle="1" w:styleId="Figurecaption">
    <w:name w:val="Figure caption"/>
    <w:basedOn w:val="Normal"/>
    <w:next w:val="Normal"/>
    <w:autoRedefine/>
    <w:qFormat/>
    <w:rsid w:val="00FE69A4"/>
    <w:pPr>
      <w:spacing w:before="120" w:after="240"/>
      <w:jc w:val="center"/>
    </w:pPr>
    <w:rPr>
      <w:spacing w:val="-4"/>
      <w:sz w:val="18"/>
    </w:rPr>
  </w:style>
  <w:style w:type="paragraph" w:customStyle="1" w:styleId="Notes">
    <w:name w:val="Notes"/>
    <w:basedOn w:val="Normal"/>
    <w:qFormat/>
    <w:rsid w:val="00070DB4"/>
    <w:pPr>
      <w:spacing w:before="100"/>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FE69A4"/>
    <w:pPr>
      <w:widowControl w:val="0"/>
      <w:jc w:val="both"/>
    </w:pPr>
    <w:rPr>
      <w:sz w:val="20"/>
    </w:rPr>
  </w:style>
  <w:style w:type="paragraph" w:customStyle="1" w:styleId="Paragraphbody">
    <w:name w:val="Paragraph body"/>
    <w:basedOn w:val="Normal"/>
    <w:rsid w:val="00070DB4"/>
    <w:pPr>
      <w:spacing w:line="260" w:lineRule="exact"/>
      <w:ind w:firstLine="284"/>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0516E9"/>
    <w:rPr>
      <w:rFonts w:cs="Arial"/>
      <w:b/>
      <w:bCs/>
      <w:iCs/>
      <w:sz w:val="21"/>
      <w:lang w:val="en-GB" w:eastAsia="en-GB"/>
    </w:rPr>
  </w:style>
  <w:style w:type="character" w:customStyle="1" w:styleId="Heading1Char">
    <w:name w:val="Heading 1 Char"/>
    <w:link w:val="Heading1"/>
    <w:rsid w:val="000516E9"/>
    <w:rPr>
      <w:rFonts w:cs="Arial"/>
      <w:b/>
      <w:bCs/>
      <w:kern w:val="32"/>
      <w:sz w:val="22"/>
      <w:szCs w:val="2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qFormat/>
    <w:rsid w:val="000516E9"/>
    <w:pPr>
      <w:numPr>
        <w:numId w:val="23"/>
      </w:numPr>
      <w:spacing w:line="260" w:lineRule="exact"/>
      <w:ind w:left="511" w:hanging="227"/>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1">
    <w:name w:val="Unresolved Mention1"/>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 w:type="paragraph" w:customStyle="1" w:styleId="Paragraphbody0ident">
    <w:name w:val="Paragraph body 0 ident"/>
    <w:basedOn w:val="Paragraphbody"/>
    <w:rsid w:val="00070DB4"/>
    <w:pPr>
      <w:ind w:firstLine="0"/>
    </w:pPr>
  </w:style>
  <w:style w:type="paragraph" w:customStyle="1" w:styleId="13BULLETS">
    <w:name w:val="13_BULLETS"/>
    <w:basedOn w:val="Bulletedlist"/>
    <w:rsid w:val="00173949"/>
    <w:pPr>
      <w:numPr>
        <w:numId w:val="10"/>
      </w:numPr>
      <w:ind w:left="568" w:hanging="142"/>
      <w:jc w:val="both"/>
    </w:pPr>
  </w:style>
  <w:style w:type="character" w:styleId="Emphasis">
    <w:name w:val="Emphasis"/>
    <w:uiPriority w:val="20"/>
    <w:qFormat/>
    <w:rsid w:val="00173949"/>
    <w:rPr>
      <w:i/>
      <w:iCs/>
    </w:rPr>
  </w:style>
  <w:style w:type="character" w:customStyle="1" w:styleId="11REFERENCESChar">
    <w:name w:val="11_REFERENCES Char"/>
    <w:link w:val="11REFERENCES"/>
    <w:rsid w:val="00B94E7C"/>
    <w:rPr>
      <w:color w:val="000000"/>
      <w:sz w:val="18"/>
      <w:szCs w:val="19"/>
      <w:lang w:val="x-none" w:eastAsia="en-US"/>
    </w:rPr>
  </w:style>
  <w:style w:type="paragraph" w:customStyle="1" w:styleId="11REFERENCES">
    <w:name w:val="11_REFERENCES"/>
    <w:basedOn w:val="Normal"/>
    <w:link w:val="11REFERENCESChar"/>
    <w:rsid w:val="00B94E7C"/>
    <w:pPr>
      <w:widowControl w:val="0"/>
      <w:autoSpaceDE w:val="0"/>
      <w:autoSpaceDN w:val="0"/>
      <w:adjustRightInd w:val="0"/>
      <w:spacing w:after="60"/>
      <w:ind w:left="425" w:hanging="425"/>
      <w:jc w:val="both"/>
      <w:textAlignment w:val="center"/>
    </w:pPr>
    <w:rPr>
      <w:color w:val="000000"/>
      <w:sz w:val="18"/>
      <w:szCs w:val="19"/>
      <w:lang w:val="x-none" w:eastAsia="en-US"/>
    </w:rPr>
  </w:style>
  <w:style w:type="paragraph" w:customStyle="1" w:styleId="Tabletext">
    <w:name w:val="Table text"/>
    <w:basedOn w:val="Normal"/>
    <w:qFormat/>
    <w:rsid w:val="00911A6B"/>
    <w:pPr>
      <w:tabs>
        <w:tab w:val="left" w:pos="2234"/>
      </w:tabs>
      <w:spacing w:before="60" w:after="60"/>
      <w:ind w:left="125" w:right="91"/>
    </w:pPr>
    <w:rPr>
      <w:spacing w:val="-4"/>
      <w:sz w:val="18"/>
      <w:szCs w:val="18"/>
    </w:rPr>
  </w:style>
  <w:style w:type="paragraph" w:customStyle="1" w:styleId="KeywordsTitulinis">
    <w:name w:val="Keywords (Titulinis)"/>
    <w:basedOn w:val="Normal"/>
    <w:uiPriority w:val="99"/>
    <w:rsid w:val="00911A6B"/>
    <w:pPr>
      <w:autoSpaceDE w:val="0"/>
      <w:autoSpaceDN w:val="0"/>
      <w:adjustRightInd w:val="0"/>
      <w:spacing w:after="170" w:line="288" w:lineRule="auto"/>
      <w:ind w:left="397" w:right="397"/>
      <w:jc w:val="both"/>
      <w:textAlignment w:val="center"/>
    </w:pPr>
    <w:rPr>
      <w:rFonts w:ascii="Minion Pro" w:hAnsi="Minion Pro" w:cs="Minion Pro"/>
      <w:color w:val="000000"/>
      <w:sz w:val="17"/>
      <w:szCs w:val="17"/>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bc.com/news/business-50572939" TargetMode="External"/><Relationship Id="rId18" Type="http://schemas.openxmlformats.org/officeDocument/2006/relationships/hyperlink" Target="https://twitter.com/BillGates/status/1170305718425137152" TargetMode="External"/><Relationship Id="rId26" Type="http://schemas.openxmlformats.org/officeDocument/2006/relationships/hyperlink" Target="https://doi.org/10.2495/LIGHT110131" TargetMode="External"/><Relationship Id="rId3" Type="http://schemas.openxmlformats.org/officeDocument/2006/relationships/styles" Target="styles.xml"/><Relationship Id="rId21" Type="http://schemas.openxmlformats.org/officeDocument/2006/relationships/hyperlink" Target="https://www.wellwellwell.com/the-lowdown-on-sugar-substitutes/" TargetMode="Externa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s://eur-lex.europa.eu/legal-content/EN/ALL/?uri=CELEX:32009L0028" TargetMode="External"/><Relationship Id="rId25" Type="http://schemas.openxmlformats.org/officeDocument/2006/relationships/hyperlink" Target="http://dx.doi.org/10.3846/16484142.2013.802746" TargetMode="External"/><Relationship Id="rId2" Type="http://schemas.openxmlformats.org/officeDocument/2006/relationships/numbering" Target="numbering.xml"/><Relationship Id="rId16" Type="http://schemas.openxmlformats.org/officeDocument/2006/relationships/hyperlink" Target="https://www.phd.eng.br/wp-content/uploads/2015/12/en.1993.1.9.2005-1.pdf" TargetMode="External"/><Relationship Id="rId20" Type="http://schemas.openxmlformats.org/officeDocument/2006/relationships/hyperlink" Target="https://www.nytim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facebook.com/ScienceNOW/photos/a.117532185107/10156268057260108/?type=3&amp;theater" TargetMode="External"/><Relationship Id="rId5" Type="http://schemas.openxmlformats.org/officeDocument/2006/relationships/webSettings" Target="webSettings.xml"/><Relationship Id="rId15" Type="http://schemas.openxmlformats.org/officeDocument/2006/relationships/hyperlink" Target="https://doi.org/10.3846/jcem.2019.8656" TargetMode="External"/><Relationship Id="rId23" Type="http://schemas.openxmlformats.org/officeDocument/2006/relationships/hyperlink" Target="https://doi.org/10.1016/j.jcss.2012.07.001"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s://www.youtube.com/watch?v=guRoWTYfx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10.1177/1059601113509835" TargetMode="External"/><Relationship Id="rId22" Type="http://schemas.openxmlformats.org/officeDocument/2006/relationships/hyperlink" Target="https://doi.org/10.1016/j.apm.2012.05.032" TargetMode="External"/><Relationship Id="rId27" Type="http://schemas.openxmlformats.org/officeDocument/2006/relationships/hyperlink" Target="http://dspace.vgtu.lt/handle/1/26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6234-55A6-4B52-9836-A67F7179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Anonymized_Document_template_custom_NTCS</Template>
  <TotalTime>4</TotalTime>
  <Pages>9</Pages>
  <Words>12966</Words>
  <Characters>7392</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TRANSPORT (ISSN 1648-4142)</vt:lpstr>
    </vt:vector>
  </TitlesOfParts>
  <Company/>
  <LinksUpToDate>false</LinksUpToDate>
  <CharactersWithSpaces>20318</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Audronė Gurklienė</dc:creator>
  <cp:keywords/>
  <cp:lastModifiedBy>Irena Kaulakienė</cp:lastModifiedBy>
  <cp:revision>4</cp:revision>
  <cp:lastPrinted>2017-12-18T12:51:00Z</cp:lastPrinted>
  <dcterms:created xsi:type="dcterms:W3CDTF">2020-03-10T07:08:00Z</dcterms:created>
  <dcterms:modified xsi:type="dcterms:W3CDTF">2023-03-28T12:52:00Z</dcterms:modified>
</cp:coreProperties>
</file>